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725"/>
        <w:gridCol w:w="2243"/>
        <w:gridCol w:w="3712"/>
      </w:tblGrid>
      <w:tr w:rsidR="00490DC0" w:rsidTr="00490DC0">
        <w:trPr>
          <w:trHeight w:val="2484"/>
          <w:jc w:val="center"/>
        </w:trPr>
        <w:tc>
          <w:tcPr>
            <w:tcW w:w="3725" w:type="dxa"/>
          </w:tcPr>
          <w:p w:rsidR="00490DC0" w:rsidRDefault="00490DC0">
            <w:pPr>
              <w:rPr>
                <w:shadow/>
                <w:sz w:val="24"/>
                <w:szCs w:val="28"/>
                <w:lang w:val="en-US"/>
              </w:rPr>
            </w:pPr>
            <w:r>
              <w:rPr>
                <w:shadow/>
                <w:sz w:val="24"/>
                <w:lang w:val="en-US"/>
              </w:rPr>
              <w:t xml:space="preserve">REPUBLICA </w:t>
            </w:r>
            <w:smartTag w:uri="urn:schemas-microsoft-com:office:smarttags" w:element="country-region">
              <w:smartTag w:uri="urn:schemas-microsoft-com:office:smarttags" w:element="place">
                <w:r>
                  <w:rPr>
                    <w:shadow/>
                    <w:sz w:val="24"/>
                    <w:lang w:val="en-US"/>
                  </w:rPr>
                  <w:t>MOLDOVA</w:t>
                </w:r>
              </w:smartTag>
            </w:smartTag>
          </w:p>
          <w:p w:rsidR="00490DC0" w:rsidRDefault="00490DC0">
            <w:pPr>
              <w:jc w:val="center"/>
              <w:rPr>
                <w:shadow/>
                <w:sz w:val="24"/>
                <w:lang w:val="en-US"/>
              </w:rPr>
            </w:pPr>
          </w:p>
          <w:p w:rsidR="00490DC0" w:rsidRDefault="00490DC0">
            <w:pPr>
              <w:jc w:val="center"/>
              <w:rPr>
                <w:shadow/>
                <w:sz w:val="22"/>
                <w:szCs w:val="22"/>
                <w:lang w:val="ro-RO"/>
              </w:rPr>
            </w:pPr>
            <w:r>
              <w:rPr>
                <w:shadow/>
                <w:sz w:val="22"/>
                <w:szCs w:val="22"/>
                <w:lang w:val="ro-RO"/>
              </w:rPr>
              <w:t>RAIONUL ORHEI</w:t>
            </w:r>
          </w:p>
          <w:p w:rsidR="00490DC0" w:rsidRDefault="00490DC0">
            <w:pPr>
              <w:jc w:val="center"/>
              <w:rPr>
                <w:shadow/>
                <w:sz w:val="22"/>
                <w:szCs w:val="22"/>
                <w:lang w:val="ro-RO"/>
              </w:rPr>
            </w:pPr>
          </w:p>
          <w:p w:rsidR="00490DC0" w:rsidRDefault="00490DC0">
            <w:pPr>
              <w:tabs>
                <w:tab w:val="right" w:pos="3509"/>
              </w:tabs>
              <w:jc w:val="center"/>
              <w:rPr>
                <w:shadow/>
                <w:sz w:val="20"/>
                <w:lang w:val="ro-RO"/>
              </w:rPr>
            </w:pPr>
            <w:r>
              <w:rPr>
                <w:shadow/>
                <w:sz w:val="20"/>
                <w:lang w:val="ro-RO"/>
              </w:rPr>
              <w:t>CONSILIUL COMUNAL</w:t>
            </w:r>
          </w:p>
          <w:p w:rsidR="00490DC0" w:rsidRDefault="00490DC0">
            <w:pPr>
              <w:tabs>
                <w:tab w:val="right" w:pos="3509"/>
              </w:tabs>
              <w:jc w:val="center"/>
              <w:rPr>
                <w:shadow/>
                <w:sz w:val="20"/>
                <w:lang w:val="ro-RO"/>
              </w:rPr>
            </w:pPr>
            <w:r>
              <w:rPr>
                <w:shadow/>
                <w:sz w:val="20"/>
                <w:lang w:val="ro-RO"/>
              </w:rPr>
              <w:t>GHETLOVA</w:t>
            </w:r>
          </w:p>
          <w:p w:rsidR="00490DC0" w:rsidRDefault="00490DC0">
            <w:pPr>
              <w:tabs>
                <w:tab w:val="right" w:pos="3509"/>
              </w:tabs>
              <w:jc w:val="center"/>
              <w:rPr>
                <w:noProof/>
                <w:sz w:val="22"/>
                <w:szCs w:val="22"/>
                <w:lang w:val="ro-RO"/>
              </w:rPr>
            </w:pPr>
          </w:p>
          <w:p w:rsidR="00490DC0" w:rsidRDefault="00490DC0">
            <w:pPr>
              <w:tabs>
                <w:tab w:val="center" w:pos="1754"/>
                <w:tab w:val="right" w:pos="3509"/>
              </w:tabs>
              <w:rPr>
                <w:noProof/>
                <w:sz w:val="22"/>
                <w:szCs w:val="22"/>
                <w:lang w:val="ro-RO"/>
              </w:rPr>
            </w:pPr>
            <w:r>
              <w:rPr>
                <w:noProof/>
                <w:sz w:val="22"/>
                <w:szCs w:val="22"/>
                <w:lang w:val="ro-RO"/>
              </w:rPr>
              <w:tab/>
              <w:t>MD 35</w:t>
            </w:r>
            <w:r>
              <w:rPr>
                <w:noProof/>
                <w:sz w:val="22"/>
                <w:szCs w:val="22"/>
                <w:lang w:val="en-US"/>
              </w:rPr>
              <w:t xml:space="preserve">28 </w:t>
            </w:r>
            <w:r>
              <w:rPr>
                <w:noProof/>
                <w:sz w:val="22"/>
                <w:szCs w:val="22"/>
                <w:lang w:val="ro-RO"/>
              </w:rPr>
              <w:t>com. Ghetlova</w:t>
            </w:r>
          </w:p>
          <w:p w:rsidR="00490DC0" w:rsidRDefault="00490DC0">
            <w:pPr>
              <w:jc w:val="center"/>
              <w:rPr>
                <w:noProof/>
                <w:sz w:val="22"/>
                <w:szCs w:val="22"/>
                <w:lang w:val="en-US"/>
              </w:rPr>
            </w:pPr>
            <w:r>
              <w:rPr>
                <w:noProof/>
                <w:sz w:val="22"/>
                <w:szCs w:val="22"/>
                <w:lang w:val="ro-RO"/>
              </w:rPr>
              <w:t>Tel. (235)-</w:t>
            </w:r>
            <w:r>
              <w:rPr>
                <w:noProof/>
                <w:sz w:val="22"/>
                <w:szCs w:val="22"/>
                <w:lang w:val="en-US"/>
              </w:rPr>
              <w:t>61</w:t>
            </w:r>
            <w:r>
              <w:rPr>
                <w:noProof/>
                <w:sz w:val="22"/>
                <w:szCs w:val="22"/>
                <w:lang w:val="ro-RO"/>
              </w:rPr>
              <w:t>-2-36, 61-2-38</w:t>
            </w:r>
          </w:p>
          <w:p w:rsidR="00490DC0" w:rsidRDefault="00490DC0">
            <w:pPr>
              <w:jc w:val="center"/>
              <w:rPr>
                <w:b/>
                <w:sz w:val="24"/>
                <w:szCs w:val="28"/>
                <w:lang w:val="en-US"/>
              </w:rPr>
            </w:pPr>
            <w:r>
              <w:rPr>
                <w:noProof/>
                <w:sz w:val="22"/>
                <w:szCs w:val="22"/>
                <w:lang w:val="ro-RO"/>
              </w:rPr>
              <w:t>C/f 1007601003895</w:t>
            </w:r>
          </w:p>
        </w:tc>
        <w:tc>
          <w:tcPr>
            <w:tcW w:w="2243" w:type="dxa"/>
            <w:hideMark/>
          </w:tcPr>
          <w:p w:rsidR="00490DC0" w:rsidRDefault="00490DC0">
            <w:pPr>
              <w:jc w:val="center"/>
              <w:rPr>
                <w:sz w:val="24"/>
                <w:szCs w:val="28"/>
                <w:lang w:val="ro-RO"/>
              </w:rPr>
            </w:pPr>
            <w:r>
              <w:rPr>
                <w:noProof/>
                <w:lang w:eastAsia="ru-RU"/>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Pr>
          <w:p w:rsidR="00490DC0" w:rsidRDefault="00490DC0">
            <w:pPr>
              <w:jc w:val="center"/>
              <w:rPr>
                <w:shadow/>
                <w:noProof/>
                <w:sz w:val="24"/>
                <w:szCs w:val="28"/>
                <w:lang w:val="ro-RO"/>
              </w:rPr>
            </w:pPr>
            <w:r>
              <w:rPr>
                <w:shadow/>
                <w:noProof/>
                <w:sz w:val="24"/>
                <w:lang w:val="ro-RO"/>
              </w:rPr>
              <w:t>РЕСПУБЛИКА МОЛДОВА</w:t>
            </w:r>
          </w:p>
          <w:p w:rsidR="00490DC0" w:rsidRDefault="00490DC0">
            <w:pPr>
              <w:jc w:val="center"/>
              <w:rPr>
                <w:b/>
                <w:shadow/>
                <w:sz w:val="24"/>
                <w:lang w:val="ro-RO"/>
              </w:rPr>
            </w:pPr>
          </w:p>
          <w:p w:rsidR="00490DC0" w:rsidRDefault="00490DC0">
            <w:pPr>
              <w:jc w:val="center"/>
              <w:rPr>
                <w:shadow/>
                <w:sz w:val="24"/>
              </w:rPr>
            </w:pPr>
            <w:r>
              <w:rPr>
                <w:shadow/>
                <w:sz w:val="24"/>
              </w:rPr>
              <w:t>ОРХЕЙСКИЙ РАЙОН</w:t>
            </w:r>
          </w:p>
          <w:p w:rsidR="00490DC0" w:rsidRDefault="00490DC0">
            <w:pPr>
              <w:jc w:val="center"/>
              <w:rPr>
                <w:shadow/>
                <w:sz w:val="24"/>
              </w:rPr>
            </w:pPr>
          </w:p>
          <w:p w:rsidR="00490DC0" w:rsidRDefault="00490DC0">
            <w:pPr>
              <w:jc w:val="center"/>
              <w:rPr>
                <w:shadow/>
                <w:sz w:val="20"/>
                <w:lang w:val="ro-RO"/>
              </w:rPr>
            </w:pPr>
            <w:r>
              <w:rPr>
                <w:shadow/>
                <w:sz w:val="20"/>
              </w:rPr>
              <w:t>КОММУННАЛЬНЫЙ СОВЕТ ГЕТЛОВА</w:t>
            </w:r>
          </w:p>
          <w:p w:rsidR="00490DC0" w:rsidRDefault="00490DC0">
            <w:pPr>
              <w:jc w:val="center"/>
              <w:rPr>
                <w:shadow/>
                <w:sz w:val="20"/>
                <w:lang w:val="ro-RO"/>
              </w:rPr>
            </w:pPr>
          </w:p>
          <w:p w:rsidR="00490DC0" w:rsidRDefault="00490DC0">
            <w:pPr>
              <w:jc w:val="center"/>
              <w:rPr>
                <w:sz w:val="22"/>
                <w:szCs w:val="22"/>
              </w:rPr>
            </w:pPr>
            <w:r>
              <w:rPr>
                <w:sz w:val="22"/>
                <w:szCs w:val="22"/>
                <w:lang w:val="ro-RO"/>
              </w:rPr>
              <w:t>МД 35</w:t>
            </w:r>
            <w:r>
              <w:rPr>
                <w:sz w:val="22"/>
                <w:szCs w:val="22"/>
              </w:rPr>
              <w:t>28</w:t>
            </w:r>
            <w:r>
              <w:rPr>
                <w:sz w:val="22"/>
                <w:szCs w:val="22"/>
                <w:lang w:val="ro-RO"/>
              </w:rPr>
              <w:t xml:space="preserve"> ком. </w:t>
            </w:r>
            <w:r>
              <w:rPr>
                <w:sz w:val="22"/>
                <w:szCs w:val="22"/>
              </w:rPr>
              <w:t>Гетлова</w:t>
            </w:r>
          </w:p>
          <w:p w:rsidR="00490DC0" w:rsidRDefault="00490DC0">
            <w:pPr>
              <w:jc w:val="center"/>
              <w:rPr>
                <w:sz w:val="22"/>
                <w:szCs w:val="22"/>
                <w:lang w:val="ro-RO"/>
              </w:rPr>
            </w:pPr>
            <w:r>
              <w:rPr>
                <w:sz w:val="22"/>
                <w:szCs w:val="22"/>
                <w:lang w:val="ro-RO"/>
              </w:rPr>
              <w:t>Тел. (235)-61-2-36, 61-2-38</w:t>
            </w:r>
          </w:p>
          <w:p w:rsidR="00490DC0" w:rsidRPr="00490DC0" w:rsidRDefault="00490DC0">
            <w:pPr>
              <w:jc w:val="center"/>
              <w:rPr>
                <w:sz w:val="24"/>
                <w:szCs w:val="28"/>
              </w:rPr>
            </w:pPr>
            <w:r>
              <w:rPr>
                <w:sz w:val="22"/>
                <w:szCs w:val="22"/>
                <w:lang w:val="ro-RO"/>
              </w:rPr>
              <w:t xml:space="preserve">К/ф </w:t>
            </w:r>
            <w:r w:rsidRPr="00490DC0">
              <w:rPr>
                <w:sz w:val="22"/>
                <w:szCs w:val="22"/>
              </w:rPr>
              <w:t>1007601003895</w:t>
            </w:r>
          </w:p>
        </w:tc>
      </w:tr>
      <w:tr w:rsidR="00490DC0" w:rsidTr="00490DC0">
        <w:trPr>
          <w:trHeight w:val="491"/>
          <w:jc w:val="center"/>
        </w:trPr>
        <w:tc>
          <w:tcPr>
            <w:tcW w:w="3725" w:type="dxa"/>
            <w:tcBorders>
              <w:top w:val="nil"/>
              <w:left w:val="nil"/>
              <w:bottom w:val="single" w:sz="18" w:space="0" w:color="auto"/>
              <w:right w:val="nil"/>
            </w:tcBorders>
          </w:tcPr>
          <w:p w:rsidR="00490DC0" w:rsidRDefault="00490DC0">
            <w:pPr>
              <w:jc w:val="center"/>
              <w:rPr>
                <w:shadow/>
                <w:sz w:val="24"/>
                <w:szCs w:val="28"/>
              </w:rPr>
            </w:pPr>
          </w:p>
        </w:tc>
        <w:tc>
          <w:tcPr>
            <w:tcW w:w="2243" w:type="dxa"/>
            <w:tcBorders>
              <w:top w:val="nil"/>
              <w:left w:val="nil"/>
              <w:bottom w:val="single" w:sz="18" w:space="0" w:color="auto"/>
              <w:right w:val="nil"/>
            </w:tcBorders>
          </w:tcPr>
          <w:p w:rsidR="00490DC0" w:rsidRDefault="00490DC0">
            <w:pPr>
              <w:jc w:val="center"/>
              <w:rPr>
                <w:noProof/>
                <w:szCs w:val="28"/>
              </w:rPr>
            </w:pPr>
          </w:p>
        </w:tc>
        <w:tc>
          <w:tcPr>
            <w:tcW w:w="3712" w:type="dxa"/>
            <w:tcBorders>
              <w:top w:val="nil"/>
              <w:left w:val="nil"/>
              <w:bottom w:val="single" w:sz="18" w:space="0" w:color="auto"/>
              <w:right w:val="nil"/>
            </w:tcBorders>
          </w:tcPr>
          <w:p w:rsidR="00490DC0" w:rsidRDefault="00490DC0">
            <w:pPr>
              <w:jc w:val="center"/>
              <w:rPr>
                <w:shadow/>
                <w:noProof/>
                <w:sz w:val="24"/>
                <w:szCs w:val="28"/>
                <w:lang w:val="ro-RO"/>
              </w:rPr>
            </w:pPr>
          </w:p>
        </w:tc>
      </w:tr>
    </w:tbl>
    <w:p w:rsidR="00F043F7" w:rsidRPr="00490DC0" w:rsidRDefault="00490DC0" w:rsidP="00490DC0">
      <w:pPr>
        <w:ind w:firstLine="180"/>
        <w:jc w:val="right"/>
        <w:rPr>
          <w:b/>
          <w:sz w:val="24"/>
          <w:szCs w:val="24"/>
        </w:rPr>
      </w:pPr>
      <w:r>
        <w:rPr>
          <w:b/>
          <w:szCs w:val="28"/>
          <w:lang w:eastAsia="ru-RU"/>
        </w:rPr>
        <w:t>Proiect</w:t>
      </w:r>
    </w:p>
    <w:p w:rsidR="00F043F7" w:rsidRPr="001C36D1" w:rsidRDefault="00F043F7" w:rsidP="00F043F7">
      <w:pPr>
        <w:ind w:firstLine="180"/>
        <w:rPr>
          <w:b/>
          <w:sz w:val="24"/>
          <w:szCs w:val="24"/>
          <w:lang w:val="ro-RO"/>
        </w:rPr>
      </w:pPr>
    </w:p>
    <w:p w:rsidR="00F043F7" w:rsidRPr="00490DC0" w:rsidRDefault="00F043F7" w:rsidP="00490DC0">
      <w:pPr>
        <w:ind w:firstLine="567"/>
        <w:jc w:val="center"/>
        <w:rPr>
          <w:b/>
          <w:sz w:val="24"/>
          <w:szCs w:val="24"/>
        </w:rPr>
      </w:pPr>
      <w:r w:rsidRPr="00490DC0">
        <w:rPr>
          <w:b/>
          <w:sz w:val="24"/>
          <w:szCs w:val="24"/>
          <w:lang w:val="ro-RO"/>
        </w:rPr>
        <w:t>DECIZIE</w:t>
      </w:r>
      <w:r w:rsidR="00490DC0" w:rsidRPr="00490DC0">
        <w:rPr>
          <w:b/>
          <w:sz w:val="24"/>
          <w:szCs w:val="24"/>
        </w:rPr>
        <w:t xml:space="preserve"> nr.__</w:t>
      </w:r>
    </w:p>
    <w:p w:rsidR="00F043F7" w:rsidRPr="00490DC0" w:rsidRDefault="00490DC0" w:rsidP="00490DC0">
      <w:pPr>
        <w:ind w:firstLine="567"/>
        <w:jc w:val="center"/>
        <w:rPr>
          <w:sz w:val="24"/>
          <w:szCs w:val="24"/>
          <w:lang w:eastAsia="ru-RU"/>
        </w:rPr>
      </w:pPr>
      <w:r w:rsidRPr="00490DC0">
        <w:rPr>
          <w:b/>
          <w:sz w:val="24"/>
          <w:szCs w:val="24"/>
          <w:lang w:val="en-US"/>
        </w:rPr>
        <w:t>din 07 decembrie 2018</w:t>
      </w:r>
    </w:p>
    <w:p w:rsidR="00F043F7" w:rsidRPr="00490DC0" w:rsidRDefault="00F043F7" w:rsidP="00F043F7">
      <w:pPr>
        <w:rPr>
          <w:sz w:val="24"/>
          <w:szCs w:val="24"/>
          <w:lang w:val="ro-RO" w:eastAsia="ru-RU"/>
        </w:rPr>
      </w:pPr>
    </w:p>
    <w:p w:rsidR="00490DC0" w:rsidRPr="00490DC0" w:rsidRDefault="00490DC0" w:rsidP="00F043F7">
      <w:pPr>
        <w:rPr>
          <w:sz w:val="24"/>
          <w:szCs w:val="24"/>
          <w:lang w:val="en-US" w:eastAsia="ru-RU"/>
        </w:rPr>
      </w:pPr>
      <w:r w:rsidRPr="00490DC0">
        <w:rPr>
          <w:sz w:val="24"/>
          <w:szCs w:val="24"/>
          <w:lang w:val="en-US" w:eastAsia="ru-RU"/>
        </w:rPr>
        <w:t xml:space="preserve">   „</w:t>
      </w:r>
      <w:r w:rsidR="00F043F7" w:rsidRPr="00490DC0">
        <w:rPr>
          <w:sz w:val="24"/>
          <w:szCs w:val="24"/>
          <w:lang w:val="ro-RO" w:eastAsia="ru-RU"/>
        </w:rPr>
        <w:t>Cu priv</w:t>
      </w:r>
      <w:r w:rsidRPr="00490DC0">
        <w:rPr>
          <w:sz w:val="24"/>
          <w:szCs w:val="24"/>
          <w:lang w:val="ro-RO" w:eastAsia="ru-RU"/>
        </w:rPr>
        <w:t xml:space="preserve">ire la stabilirea cotelor </w:t>
      </w:r>
      <w:r w:rsidR="00F043F7" w:rsidRPr="00490DC0">
        <w:rPr>
          <w:sz w:val="24"/>
          <w:szCs w:val="24"/>
          <w:lang w:val="ro-RO" w:eastAsia="ru-RU"/>
        </w:rPr>
        <w:t xml:space="preserve">impozitului </w:t>
      </w:r>
    </w:p>
    <w:p w:rsidR="00F043F7" w:rsidRPr="00490DC0" w:rsidRDefault="00490DC0" w:rsidP="00F043F7">
      <w:pPr>
        <w:rPr>
          <w:sz w:val="24"/>
          <w:szCs w:val="24"/>
          <w:lang w:val="ro-RO" w:eastAsia="ru-RU"/>
        </w:rPr>
      </w:pPr>
      <w:r w:rsidRPr="00490DC0">
        <w:rPr>
          <w:sz w:val="24"/>
          <w:szCs w:val="24"/>
          <w:lang w:val="en-US" w:eastAsia="ru-RU"/>
        </w:rPr>
        <w:t xml:space="preserve">     </w:t>
      </w:r>
      <w:r w:rsidR="00F043F7" w:rsidRPr="00490DC0">
        <w:rPr>
          <w:sz w:val="24"/>
          <w:szCs w:val="24"/>
          <w:lang w:val="ro-RO" w:eastAsia="ru-RU"/>
        </w:rPr>
        <w:t>pe bunurile imobiliare și</w:t>
      </w:r>
      <w:r w:rsidRPr="00490DC0">
        <w:rPr>
          <w:sz w:val="24"/>
          <w:szCs w:val="24"/>
          <w:lang w:val="en-US" w:eastAsia="ru-RU"/>
        </w:rPr>
        <w:t xml:space="preserve"> </w:t>
      </w:r>
      <w:r w:rsidR="00F043F7" w:rsidRPr="00490DC0">
        <w:rPr>
          <w:sz w:val="24"/>
          <w:szCs w:val="24"/>
          <w:lang w:val="ro-RO" w:eastAsia="ru-RU"/>
        </w:rPr>
        <w:t xml:space="preserve">impozitului funciar </w:t>
      </w:r>
    </w:p>
    <w:p w:rsidR="00F043F7" w:rsidRPr="00490DC0" w:rsidRDefault="00490DC0" w:rsidP="00F043F7">
      <w:pPr>
        <w:rPr>
          <w:sz w:val="24"/>
          <w:szCs w:val="24"/>
          <w:lang w:eastAsia="ru-RU"/>
        </w:rPr>
      </w:pPr>
      <w:r w:rsidRPr="00490DC0">
        <w:rPr>
          <w:sz w:val="24"/>
          <w:szCs w:val="24"/>
          <w:lang w:val="ro-RO" w:eastAsia="ru-RU"/>
        </w:rPr>
        <w:t xml:space="preserve">     </w:t>
      </w:r>
      <w:r w:rsidR="00F37535" w:rsidRPr="00490DC0">
        <w:rPr>
          <w:sz w:val="24"/>
          <w:szCs w:val="24"/>
          <w:lang w:val="ro-RO" w:eastAsia="ru-RU"/>
        </w:rPr>
        <w:t>p</w:t>
      </w:r>
      <w:bookmarkStart w:id="0" w:name="_GoBack"/>
      <w:bookmarkEnd w:id="0"/>
      <w:r w:rsidR="00F043F7" w:rsidRPr="00490DC0">
        <w:rPr>
          <w:sz w:val="24"/>
          <w:szCs w:val="24"/>
          <w:lang w:val="ro-RO" w:eastAsia="ru-RU"/>
        </w:rPr>
        <w:t xml:space="preserve">entru anul </w:t>
      </w:r>
      <w:r w:rsidR="000F62B8" w:rsidRPr="00490DC0">
        <w:rPr>
          <w:sz w:val="24"/>
          <w:szCs w:val="24"/>
          <w:lang w:val="en-US" w:eastAsia="ru-RU"/>
        </w:rPr>
        <w:t>2018</w:t>
      </w:r>
      <w:r w:rsidRPr="00490DC0">
        <w:rPr>
          <w:sz w:val="24"/>
          <w:szCs w:val="24"/>
          <w:lang w:eastAsia="ru-RU"/>
        </w:rPr>
        <w:t>”</w:t>
      </w:r>
    </w:p>
    <w:p w:rsidR="00F043F7" w:rsidRPr="00490DC0" w:rsidRDefault="00F043F7" w:rsidP="00F043F7">
      <w:pPr>
        <w:spacing w:line="276" w:lineRule="auto"/>
        <w:jc w:val="both"/>
        <w:rPr>
          <w:sz w:val="24"/>
          <w:szCs w:val="24"/>
          <w:lang w:eastAsia="ru-RU"/>
        </w:rPr>
      </w:pPr>
    </w:p>
    <w:p w:rsidR="00F043F7" w:rsidRPr="00490DC0" w:rsidRDefault="00F043F7" w:rsidP="00F043F7">
      <w:pPr>
        <w:spacing w:line="276" w:lineRule="auto"/>
        <w:ind w:firstLine="567"/>
        <w:jc w:val="both"/>
        <w:rPr>
          <w:sz w:val="24"/>
          <w:szCs w:val="24"/>
          <w:lang w:val="ro-RO" w:eastAsia="ru-RU"/>
        </w:rPr>
      </w:pPr>
      <w:r w:rsidRPr="00490DC0">
        <w:rPr>
          <w:sz w:val="24"/>
          <w:szCs w:val="24"/>
          <w:lang w:val="ro-R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Pr="00490DC0">
        <w:rPr>
          <w:sz w:val="24"/>
          <w:szCs w:val="24"/>
          <w:lang w:val="en-US" w:eastAsia="ru-RU"/>
        </w:rPr>
        <w:t>,</w:t>
      </w:r>
      <w:r w:rsidRPr="00490DC0">
        <w:rPr>
          <w:sz w:val="24"/>
          <w:szCs w:val="24"/>
          <w:lang w:val="ro-RO" w:eastAsia="ru-RU"/>
        </w:rPr>
        <w:t>Consiliul local aprobă cotele concrete la impozitul pe bunurile imobiliare şi impozitul funciar, după cum urmează:</w:t>
      </w:r>
    </w:p>
    <w:p w:rsidR="00F043F7" w:rsidRPr="00490DC0" w:rsidRDefault="00F043F7" w:rsidP="00F043F7">
      <w:pPr>
        <w:rPr>
          <w:sz w:val="24"/>
          <w:szCs w:val="24"/>
          <w:lang w:val="ro-RO" w:eastAsia="ru-RU"/>
        </w:rPr>
      </w:pPr>
    </w:p>
    <w:p w:rsidR="00F043F7" w:rsidRPr="00490DC0" w:rsidRDefault="00F043F7" w:rsidP="00F043F7">
      <w:pPr>
        <w:rPr>
          <w:bCs/>
          <w:i/>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8067"/>
        <w:gridCol w:w="1275"/>
      </w:tblGrid>
      <w:tr w:rsidR="00F043F7" w:rsidRPr="00490DC0" w:rsidTr="00C26DF9">
        <w:trPr>
          <w:cantSplit/>
          <w:trHeight w:val="674"/>
        </w:trPr>
        <w:tc>
          <w:tcPr>
            <w:tcW w:w="844" w:type="dxa"/>
            <w:shd w:val="clear" w:color="auto" w:fill="auto"/>
          </w:tcPr>
          <w:p w:rsidR="00F043F7" w:rsidRPr="00490DC0" w:rsidRDefault="00F043F7" w:rsidP="00C26DF9">
            <w:pPr>
              <w:jc w:val="center"/>
              <w:rPr>
                <w:b/>
                <w:sz w:val="24"/>
                <w:szCs w:val="24"/>
                <w:lang w:val="ro-RO" w:eastAsia="ru-RU"/>
              </w:rPr>
            </w:pPr>
            <w:r w:rsidRPr="00490DC0">
              <w:rPr>
                <w:b/>
                <w:sz w:val="24"/>
                <w:szCs w:val="24"/>
                <w:lang w:val="ro-RO" w:eastAsia="ru-RU"/>
              </w:rPr>
              <w:t>Nr. d/o</w:t>
            </w:r>
          </w:p>
        </w:tc>
        <w:tc>
          <w:tcPr>
            <w:tcW w:w="8067" w:type="dxa"/>
            <w:shd w:val="clear" w:color="auto" w:fill="auto"/>
          </w:tcPr>
          <w:p w:rsidR="00F043F7" w:rsidRPr="00490DC0" w:rsidRDefault="00F043F7" w:rsidP="00C26DF9">
            <w:pPr>
              <w:tabs>
                <w:tab w:val="left" w:pos="2550"/>
              </w:tabs>
              <w:jc w:val="center"/>
              <w:rPr>
                <w:b/>
                <w:sz w:val="24"/>
                <w:szCs w:val="24"/>
                <w:lang w:val="ro-RO" w:eastAsia="ru-RU"/>
              </w:rPr>
            </w:pPr>
            <w:r w:rsidRPr="00490DC0">
              <w:rPr>
                <w:b/>
                <w:sz w:val="24"/>
                <w:szCs w:val="24"/>
                <w:lang w:val="ro-RO" w:eastAsia="ru-RU"/>
              </w:rPr>
              <w:t xml:space="preserve">Obiectele impunerii </w:t>
            </w:r>
          </w:p>
        </w:tc>
        <w:tc>
          <w:tcPr>
            <w:tcW w:w="1275" w:type="dxa"/>
            <w:shd w:val="clear" w:color="auto" w:fill="auto"/>
          </w:tcPr>
          <w:p w:rsidR="00F043F7" w:rsidRPr="00490DC0" w:rsidRDefault="00F043F7" w:rsidP="00C26DF9">
            <w:pPr>
              <w:jc w:val="center"/>
              <w:rPr>
                <w:b/>
                <w:sz w:val="24"/>
                <w:szCs w:val="24"/>
                <w:lang w:val="ro-RO" w:eastAsia="ru-RU"/>
              </w:rPr>
            </w:pPr>
            <w:r w:rsidRPr="00490DC0">
              <w:rPr>
                <w:b/>
                <w:sz w:val="24"/>
                <w:szCs w:val="24"/>
                <w:lang w:val="ro-RO" w:eastAsia="ru-RU"/>
              </w:rPr>
              <w:t>Cotele concrete</w:t>
            </w:r>
          </w:p>
        </w:tc>
      </w:tr>
      <w:tr w:rsidR="00F043F7" w:rsidRPr="00490DC0" w:rsidTr="00C26DF9">
        <w:trPr>
          <w:trHeight w:val="298"/>
        </w:trPr>
        <w:tc>
          <w:tcPr>
            <w:tcW w:w="844" w:type="dxa"/>
            <w:shd w:val="clear" w:color="auto" w:fill="auto"/>
          </w:tcPr>
          <w:p w:rsidR="00F043F7" w:rsidRPr="00490DC0" w:rsidRDefault="00F043F7" w:rsidP="00C26DF9">
            <w:pPr>
              <w:jc w:val="center"/>
              <w:rPr>
                <w:b/>
                <w:sz w:val="24"/>
                <w:szCs w:val="24"/>
                <w:lang w:val="ro-RO" w:eastAsia="ru-RU"/>
              </w:rPr>
            </w:pPr>
            <w:r w:rsidRPr="00490DC0">
              <w:rPr>
                <w:b/>
                <w:sz w:val="24"/>
                <w:szCs w:val="24"/>
                <w:lang w:val="ro-RO" w:eastAsia="ru-RU"/>
              </w:rPr>
              <w:t>I</w:t>
            </w:r>
          </w:p>
        </w:tc>
        <w:tc>
          <w:tcPr>
            <w:tcW w:w="9342" w:type="dxa"/>
            <w:gridSpan w:val="2"/>
            <w:shd w:val="clear" w:color="auto" w:fill="auto"/>
          </w:tcPr>
          <w:p w:rsidR="00F043F7" w:rsidRPr="00490DC0" w:rsidRDefault="00F043F7" w:rsidP="00C26DF9">
            <w:pPr>
              <w:jc w:val="center"/>
              <w:rPr>
                <w:b/>
                <w:sz w:val="24"/>
                <w:szCs w:val="24"/>
                <w:lang w:val="ro-RO" w:eastAsia="ru-RU"/>
              </w:rPr>
            </w:pPr>
            <w:r w:rsidRPr="00490DC0">
              <w:rPr>
                <w:b/>
                <w:sz w:val="24"/>
                <w:szCs w:val="24"/>
                <w:lang w:val="ro-RO" w:eastAsia="ru-RU"/>
              </w:rPr>
              <w:t xml:space="preserve">Cotele concrete la impozitul pe bunurile imobiliare </w:t>
            </w:r>
          </w:p>
          <w:p w:rsidR="00F043F7" w:rsidRPr="00490DC0" w:rsidRDefault="00F043F7" w:rsidP="00C26DF9">
            <w:pPr>
              <w:jc w:val="center"/>
              <w:rPr>
                <w:sz w:val="24"/>
                <w:szCs w:val="24"/>
                <w:lang w:val="ro-RO" w:eastAsia="ru-RU"/>
              </w:rPr>
            </w:pPr>
            <w:r w:rsidRPr="00490DC0">
              <w:rPr>
                <w:sz w:val="24"/>
                <w:szCs w:val="24"/>
                <w:lang w:val="ro-RO" w:eastAsia="ru-RU"/>
              </w:rPr>
              <w:t>pentru bunurile imobiliare evaluate de către organele cadastrale în scopul impozitării</w:t>
            </w:r>
          </w:p>
          <w:p w:rsidR="00F043F7" w:rsidRPr="00490DC0" w:rsidRDefault="00F043F7" w:rsidP="00C26DF9">
            <w:pPr>
              <w:jc w:val="center"/>
              <w:rPr>
                <w:b/>
                <w:i/>
                <w:sz w:val="24"/>
                <w:szCs w:val="24"/>
                <w:lang w:val="ro-RO" w:eastAsia="ru-RU"/>
              </w:rPr>
            </w:pPr>
            <w:r w:rsidRPr="00490DC0">
              <w:rPr>
                <w:b/>
                <w:i/>
                <w:sz w:val="24"/>
                <w:szCs w:val="24"/>
                <w:lang w:val="ro-RO" w:eastAsia="ru-RU"/>
              </w:rPr>
              <w:t xml:space="preserve">( </w:t>
            </w:r>
            <w:r w:rsidRPr="00490DC0">
              <w:rPr>
                <w:i/>
                <w:sz w:val="24"/>
                <w:szCs w:val="24"/>
                <w:lang w:val="ro-RO" w:eastAsia="ru-RU"/>
              </w:rPr>
              <w:t xml:space="preserve">conform art. 280 din titlul VI al Codului fiscal </w:t>
            </w:r>
          </w:p>
        </w:tc>
      </w:tr>
      <w:tr w:rsidR="00F043F7" w:rsidRPr="00490DC0" w:rsidTr="00C26DF9">
        <w:trPr>
          <w:trHeight w:val="261"/>
        </w:trPr>
        <w:tc>
          <w:tcPr>
            <w:tcW w:w="844" w:type="dxa"/>
            <w:shd w:val="clear" w:color="auto" w:fill="auto"/>
          </w:tcPr>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Bunurile imobiliare, inclusiv:</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274"/>
        </w:trPr>
        <w:tc>
          <w:tcPr>
            <w:tcW w:w="844"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1.</w:t>
            </w:r>
          </w:p>
        </w:tc>
        <w:tc>
          <w:tcPr>
            <w:tcW w:w="8067"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cu destinație locativă (apartamente și case de locuit individuale terenuri aferente acestor bunuri);</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261"/>
        </w:trPr>
        <w:tc>
          <w:tcPr>
            <w:tcW w:w="844" w:type="dxa"/>
            <w:shd w:val="clear" w:color="auto" w:fill="auto"/>
          </w:tcPr>
          <w:p w:rsidR="00F043F7" w:rsidRPr="00490DC0" w:rsidRDefault="00F043F7" w:rsidP="00C26DF9">
            <w:pPr>
              <w:jc w:val="both"/>
              <w:rPr>
                <w:sz w:val="24"/>
                <w:szCs w:val="24"/>
                <w:lang w:val="en-US" w:eastAsia="ru-RU"/>
              </w:rPr>
            </w:pPr>
            <w:r w:rsidRPr="00490DC0">
              <w:rPr>
                <w:sz w:val="24"/>
                <w:szCs w:val="24"/>
                <w:lang w:val="en-US" w:eastAsia="ru-RU"/>
              </w:rPr>
              <w:t>2.</w:t>
            </w:r>
          </w:p>
        </w:tc>
        <w:tc>
          <w:tcPr>
            <w:tcW w:w="8067"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garajele și terenurile pe care acestea sunt amplasate;</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462"/>
        </w:trPr>
        <w:tc>
          <w:tcPr>
            <w:tcW w:w="844"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3.</w:t>
            </w:r>
          </w:p>
        </w:tc>
        <w:tc>
          <w:tcPr>
            <w:tcW w:w="8067" w:type="dxa"/>
            <w:shd w:val="clear" w:color="auto" w:fill="auto"/>
          </w:tcPr>
          <w:p w:rsidR="00F043F7" w:rsidRPr="00490DC0" w:rsidRDefault="00F043F7" w:rsidP="00C26DF9">
            <w:pPr>
              <w:jc w:val="both"/>
              <w:rPr>
                <w:b/>
                <w:sz w:val="24"/>
                <w:szCs w:val="24"/>
                <w:lang w:val="ro-RO" w:eastAsia="ru-RU"/>
              </w:rPr>
            </w:pPr>
            <w:r w:rsidRPr="00490DC0">
              <w:rPr>
                <w:sz w:val="24"/>
                <w:szCs w:val="24"/>
                <w:lang w:val="ro-RO" w:eastAsia="ru-RU"/>
              </w:rPr>
              <w:t>loturile întovărășirilor pomicole cu sau fără construcții amplasate pe ele.</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240"/>
        </w:trPr>
        <w:tc>
          <w:tcPr>
            <w:tcW w:w="844"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4.</w:t>
            </w:r>
          </w:p>
        </w:tc>
        <w:tc>
          <w:tcPr>
            <w:tcW w:w="8067"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Terenurile agricole cu construcții amplasate pe ele</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558"/>
        </w:trPr>
        <w:tc>
          <w:tcPr>
            <w:tcW w:w="844"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5.</w:t>
            </w:r>
          </w:p>
        </w:tc>
        <w:tc>
          <w:tcPr>
            <w:tcW w:w="8067"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 xml:space="preserve">Bunurile imobiliare cu altă destinație decît cea locativă sau agricolă, inclusiv </w:t>
            </w:r>
            <w:r w:rsidRPr="00490DC0">
              <w:rPr>
                <w:b/>
                <w:i/>
                <w:sz w:val="24"/>
                <w:szCs w:val="24"/>
                <w:lang w:val="ro-RO" w:eastAsia="ru-RU"/>
              </w:rPr>
              <w:t>exceptînd</w:t>
            </w:r>
            <w:r w:rsidRPr="00490DC0">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F043F7" w:rsidRPr="00490DC0" w:rsidRDefault="00F043F7" w:rsidP="00C26DF9">
            <w:pPr>
              <w:jc w:val="both"/>
              <w:rPr>
                <w:b/>
                <w:sz w:val="24"/>
                <w:szCs w:val="24"/>
                <w:lang w:val="ro-RO" w:eastAsia="ru-RU"/>
              </w:rPr>
            </w:pPr>
            <w:r w:rsidRPr="00490DC0">
              <w:rPr>
                <w:b/>
                <w:sz w:val="24"/>
                <w:szCs w:val="24"/>
                <w:lang w:val="ro-RO" w:eastAsia="ru-RU"/>
              </w:rPr>
              <w:t>0,3%</w:t>
            </w:r>
          </w:p>
        </w:tc>
      </w:tr>
      <w:tr w:rsidR="00F043F7" w:rsidRPr="00490DC0" w:rsidTr="00C26DF9">
        <w:trPr>
          <w:trHeight w:val="297"/>
        </w:trPr>
        <w:tc>
          <w:tcPr>
            <w:tcW w:w="844" w:type="dxa"/>
            <w:shd w:val="clear" w:color="auto" w:fill="auto"/>
          </w:tcPr>
          <w:p w:rsidR="00F043F7" w:rsidRPr="00490DC0" w:rsidRDefault="00F043F7" w:rsidP="00C26DF9">
            <w:pPr>
              <w:spacing w:line="276" w:lineRule="auto"/>
              <w:jc w:val="center"/>
              <w:rPr>
                <w:b/>
                <w:sz w:val="24"/>
                <w:szCs w:val="24"/>
                <w:lang w:val="ro-RO" w:eastAsia="ru-RU"/>
              </w:rPr>
            </w:pPr>
            <w:r w:rsidRPr="00490DC0">
              <w:rPr>
                <w:b/>
                <w:sz w:val="24"/>
                <w:szCs w:val="24"/>
                <w:lang w:val="ro-RO" w:eastAsia="ru-RU"/>
              </w:rPr>
              <w:t>II</w:t>
            </w:r>
          </w:p>
        </w:tc>
        <w:tc>
          <w:tcPr>
            <w:tcW w:w="9342" w:type="dxa"/>
            <w:gridSpan w:val="2"/>
            <w:shd w:val="clear" w:color="auto" w:fill="auto"/>
          </w:tcPr>
          <w:p w:rsidR="00F043F7" w:rsidRPr="00490DC0" w:rsidRDefault="00F043F7" w:rsidP="00C26DF9">
            <w:pPr>
              <w:spacing w:line="276" w:lineRule="auto"/>
              <w:jc w:val="center"/>
              <w:rPr>
                <w:b/>
                <w:sz w:val="24"/>
                <w:szCs w:val="24"/>
                <w:lang w:val="ro-RO" w:eastAsia="ru-RU"/>
              </w:rPr>
            </w:pPr>
            <w:r w:rsidRPr="00490DC0">
              <w:rPr>
                <w:b/>
                <w:sz w:val="24"/>
                <w:szCs w:val="24"/>
                <w:lang w:val="ro-RO" w:eastAsia="ru-RU"/>
              </w:rPr>
              <w:t xml:space="preserve">Cotele concrete la impozitul funciar </w:t>
            </w:r>
          </w:p>
          <w:p w:rsidR="00F043F7" w:rsidRPr="00490DC0" w:rsidRDefault="00F043F7" w:rsidP="00C26DF9">
            <w:pPr>
              <w:jc w:val="center"/>
              <w:rPr>
                <w:sz w:val="24"/>
                <w:szCs w:val="24"/>
                <w:lang w:val="ro-RO" w:eastAsia="ru-RU"/>
              </w:rPr>
            </w:pPr>
            <w:r w:rsidRPr="00490DC0">
              <w:rPr>
                <w:sz w:val="24"/>
                <w:szCs w:val="24"/>
                <w:lang w:val="ro-RO" w:eastAsia="ru-RU"/>
              </w:rPr>
              <w:t>pentru terenurile neevaluate de către organele cadastrale în scopul impozitării</w:t>
            </w:r>
          </w:p>
          <w:p w:rsidR="00F043F7" w:rsidRPr="00490DC0" w:rsidRDefault="00F043F7" w:rsidP="00C26DF9">
            <w:pPr>
              <w:spacing w:line="276" w:lineRule="auto"/>
              <w:jc w:val="center"/>
              <w:rPr>
                <w:b/>
                <w:i/>
                <w:sz w:val="24"/>
                <w:szCs w:val="24"/>
                <w:lang w:val="ro-RO" w:eastAsia="ru-RU"/>
              </w:rPr>
            </w:pPr>
            <w:r w:rsidRPr="00490DC0">
              <w:rPr>
                <w:i/>
                <w:sz w:val="24"/>
                <w:szCs w:val="24"/>
                <w:lang w:val="ro-RO" w:eastAsia="ru-RU"/>
              </w:rPr>
              <w:t>(conform  Anexei nr. 1la Legea pentru punerea în aplicare a titlului VI din Codul fiscal nr.1056 din 16.06.2000)</w:t>
            </w:r>
          </w:p>
        </w:tc>
      </w:tr>
      <w:tr w:rsidR="00F043F7" w:rsidRPr="00490DC0" w:rsidTr="00C26DF9">
        <w:trPr>
          <w:trHeight w:val="1106"/>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6.</w:t>
            </w:r>
          </w:p>
          <w:p w:rsidR="00F043F7" w:rsidRPr="00490DC0" w:rsidRDefault="00F043F7" w:rsidP="00C26DF9">
            <w:pPr>
              <w:jc w:val="both"/>
              <w:rPr>
                <w:sz w:val="24"/>
                <w:szCs w:val="24"/>
                <w:lang w:val="ro-RO" w:eastAsia="ru-RU"/>
              </w:rPr>
            </w:pPr>
          </w:p>
        </w:tc>
        <w:tc>
          <w:tcPr>
            <w:tcW w:w="8067" w:type="dxa"/>
            <w:vMerge w:val="restart"/>
            <w:shd w:val="clear" w:color="auto" w:fill="auto"/>
          </w:tcPr>
          <w:p w:rsidR="00F043F7" w:rsidRPr="00490DC0" w:rsidRDefault="00F043F7" w:rsidP="00C26DF9">
            <w:pPr>
              <w:spacing w:line="276" w:lineRule="auto"/>
              <w:jc w:val="both"/>
              <w:rPr>
                <w:b/>
                <w:sz w:val="24"/>
                <w:szCs w:val="24"/>
                <w:lang w:val="ro-RO" w:eastAsia="ru-RU"/>
              </w:rPr>
            </w:pPr>
            <w:r w:rsidRPr="00490DC0">
              <w:rPr>
                <w:b/>
                <w:sz w:val="24"/>
                <w:szCs w:val="24"/>
                <w:lang w:val="ro-RO" w:eastAsia="ru-RU"/>
              </w:rPr>
              <w:t>Terenurile cu destinație agricolă:</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1) toate terenurile, altele decît cele destinate fînețelor și pășunilor:</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a)care auindici cadastrali</w:t>
            </w:r>
          </w:p>
          <w:p w:rsidR="00F043F7" w:rsidRPr="00490DC0" w:rsidRDefault="00F043F7" w:rsidP="00C26DF9">
            <w:pPr>
              <w:spacing w:line="276" w:lineRule="auto"/>
              <w:jc w:val="both"/>
              <w:rPr>
                <w:color w:val="FF0000"/>
                <w:sz w:val="24"/>
                <w:szCs w:val="24"/>
                <w:lang w:val="ro-RO" w:eastAsia="ru-RU"/>
              </w:rPr>
            </w:pPr>
            <w:r w:rsidRPr="00490DC0">
              <w:rPr>
                <w:sz w:val="24"/>
                <w:szCs w:val="24"/>
                <w:lang w:val="ro-RO" w:eastAsia="ru-RU"/>
              </w:rPr>
              <w:lastRenderedPageBreak/>
              <w:t>b) care nu au indici cadastrali</w:t>
            </w:r>
          </w:p>
        </w:tc>
        <w:tc>
          <w:tcPr>
            <w:tcW w:w="1275" w:type="dxa"/>
            <w:shd w:val="clear" w:color="auto" w:fill="auto"/>
          </w:tcPr>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1.50</w:t>
            </w:r>
          </w:p>
        </w:tc>
      </w:tr>
      <w:tr w:rsidR="00F043F7" w:rsidRPr="00490DC0" w:rsidTr="00C26DF9">
        <w:trPr>
          <w:trHeight w:val="272"/>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shd w:val="clear" w:color="auto" w:fill="auto"/>
          </w:tcPr>
          <w:p w:rsidR="00F043F7" w:rsidRPr="00490DC0" w:rsidRDefault="00F043F7" w:rsidP="00C26DF9">
            <w:pPr>
              <w:spacing w:line="276" w:lineRule="auto"/>
              <w:jc w:val="both"/>
              <w:rPr>
                <w:sz w:val="24"/>
                <w:szCs w:val="24"/>
                <w:lang w:val="ro-RO" w:eastAsia="ru-RU"/>
              </w:rPr>
            </w:pP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770"/>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val="restart"/>
            <w:shd w:val="clear" w:color="auto" w:fill="auto"/>
          </w:tcPr>
          <w:p w:rsidR="00F043F7" w:rsidRPr="00490DC0" w:rsidRDefault="00F043F7" w:rsidP="00C26DF9">
            <w:pPr>
              <w:spacing w:line="276" w:lineRule="auto"/>
              <w:jc w:val="both"/>
              <w:rPr>
                <w:sz w:val="24"/>
                <w:szCs w:val="24"/>
                <w:lang w:val="ro-RO" w:eastAsia="ru-RU"/>
              </w:rPr>
            </w:pPr>
            <w:r w:rsidRPr="00490DC0">
              <w:rPr>
                <w:sz w:val="24"/>
                <w:szCs w:val="24"/>
                <w:lang w:val="ro-RO" w:eastAsia="ru-RU"/>
              </w:rPr>
              <w:t>2) Terenurile destinate fînețelor și pășunilor:</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a)care auindici cadastrali</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b) care nu au indici cadastrali</w:t>
            </w:r>
          </w:p>
        </w:tc>
        <w:tc>
          <w:tcPr>
            <w:tcW w:w="1275" w:type="dxa"/>
            <w:shd w:val="clear" w:color="auto" w:fill="auto"/>
          </w:tcPr>
          <w:p w:rsidR="00F043F7" w:rsidRPr="00490DC0" w:rsidRDefault="00F043F7" w:rsidP="00C26DF9">
            <w:pPr>
              <w:jc w:val="both"/>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0.75lei</w:t>
            </w:r>
          </w:p>
        </w:tc>
      </w:tr>
      <w:tr w:rsidR="00F043F7" w:rsidRPr="00490DC0" w:rsidTr="00C26DF9">
        <w:trPr>
          <w:trHeight w:val="261"/>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shd w:val="clear" w:color="auto" w:fill="auto"/>
          </w:tcPr>
          <w:p w:rsidR="00F043F7" w:rsidRPr="00490DC0" w:rsidRDefault="00F043F7" w:rsidP="00C26DF9">
            <w:pPr>
              <w:spacing w:line="276" w:lineRule="auto"/>
              <w:jc w:val="both"/>
              <w:rPr>
                <w:sz w:val="24"/>
                <w:szCs w:val="24"/>
                <w:lang w:val="ro-RO" w:eastAsia="ru-RU"/>
              </w:rPr>
            </w:pP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536"/>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spacing w:line="276" w:lineRule="auto"/>
              <w:jc w:val="both"/>
              <w:rPr>
                <w:color w:val="FF0000"/>
                <w:sz w:val="24"/>
                <w:szCs w:val="24"/>
                <w:lang w:val="ro-RO" w:eastAsia="ru-RU"/>
              </w:rPr>
            </w:pPr>
            <w:r w:rsidRPr="00490DC0">
              <w:rPr>
                <w:sz w:val="24"/>
                <w:szCs w:val="24"/>
                <w:lang w:val="ro-RO" w:eastAsia="ru-RU"/>
              </w:rPr>
              <w:t>3) Terenurile ocupate de obiecte acvatice (iazuri, lacuri ect.)</w:t>
            </w:r>
          </w:p>
        </w:tc>
        <w:tc>
          <w:tcPr>
            <w:tcW w:w="1275"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115 lei</w:t>
            </w:r>
          </w:p>
        </w:tc>
      </w:tr>
      <w:tr w:rsidR="00F043F7" w:rsidRPr="00490DC0" w:rsidTr="00C26DF9">
        <w:trPr>
          <w:trHeight w:val="1235"/>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7.</w:t>
            </w:r>
          </w:p>
        </w:tc>
        <w:tc>
          <w:tcPr>
            <w:tcW w:w="8067" w:type="dxa"/>
            <w:shd w:val="clear" w:color="auto" w:fill="auto"/>
          </w:tcPr>
          <w:p w:rsidR="00F043F7" w:rsidRPr="00490DC0" w:rsidRDefault="00F043F7" w:rsidP="00C26DF9">
            <w:pPr>
              <w:spacing w:line="276" w:lineRule="auto"/>
              <w:jc w:val="both"/>
              <w:rPr>
                <w:b/>
                <w:sz w:val="24"/>
                <w:szCs w:val="24"/>
                <w:lang w:val="ro-RO" w:eastAsia="ru-RU"/>
              </w:rPr>
            </w:pPr>
            <w:r w:rsidRPr="00490DC0">
              <w:rPr>
                <w:b/>
                <w:sz w:val="24"/>
                <w:szCs w:val="24"/>
                <w:lang w:val="ro-RO" w:eastAsia="ru-RU"/>
              </w:rPr>
              <w:t>Terenurile din intravilan, inclusiv:</w:t>
            </w:r>
          </w:p>
          <w:p w:rsidR="00F043F7" w:rsidRPr="00490DC0" w:rsidRDefault="00F043F7" w:rsidP="00C26DF9">
            <w:pPr>
              <w:pStyle w:val="af"/>
              <w:numPr>
                <w:ilvl w:val="0"/>
                <w:numId w:val="5"/>
              </w:numPr>
              <w:spacing w:line="276" w:lineRule="auto"/>
              <w:jc w:val="both"/>
              <w:rPr>
                <w:b/>
                <w:i/>
                <w:sz w:val="24"/>
                <w:szCs w:val="24"/>
                <w:lang w:val="ro-RO" w:eastAsia="ru-RU"/>
              </w:rPr>
            </w:pPr>
            <w:r w:rsidRPr="00490DC0">
              <w:rPr>
                <w:sz w:val="24"/>
                <w:szCs w:val="24"/>
                <w:lang w:val="ro-RO" w:eastAsia="ru-RU"/>
              </w:rPr>
              <w:t>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Pr="00490DC0">
              <w:rPr>
                <w:i/>
                <w:sz w:val="24"/>
                <w:szCs w:val="24"/>
                <w:lang w:val="ro-RO" w:eastAsia="ru-RU"/>
              </w:rPr>
              <w:t>(grădini)</w:t>
            </w:r>
            <w:r w:rsidRPr="00490DC0">
              <w:rPr>
                <w:sz w:val="24"/>
                <w:szCs w:val="24"/>
                <w:lang w:val="ro-RO" w:eastAsia="ru-RU"/>
              </w:rPr>
              <w:t xml:space="preserve">) </w:t>
            </w:r>
          </w:p>
          <w:p w:rsidR="00F043F7" w:rsidRPr="00490DC0" w:rsidRDefault="00F043F7" w:rsidP="00C26DF9">
            <w:pPr>
              <w:pStyle w:val="af"/>
              <w:numPr>
                <w:ilvl w:val="0"/>
                <w:numId w:val="7"/>
              </w:numPr>
              <w:spacing w:line="276" w:lineRule="auto"/>
              <w:jc w:val="both"/>
              <w:rPr>
                <w:b/>
                <w:i/>
                <w:sz w:val="24"/>
                <w:szCs w:val="24"/>
                <w:lang w:val="ro-RO" w:eastAsia="ru-RU"/>
              </w:rPr>
            </w:pPr>
            <w:r w:rsidRPr="00490DC0">
              <w:rPr>
                <w:sz w:val="24"/>
                <w:szCs w:val="24"/>
                <w:lang w:val="ro-RO" w:eastAsia="ru-RU"/>
              </w:rPr>
              <w:t>în localitățile rurale;</w:t>
            </w:r>
          </w:p>
        </w:tc>
        <w:tc>
          <w:tcPr>
            <w:tcW w:w="1275" w:type="dxa"/>
            <w:shd w:val="clear" w:color="auto" w:fill="auto"/>
          </w:tcPr>
          <w:p w:rsidR="00F043F7" w:rsidRPr="00490DC0" w:rsidRDefault="00F043F7" w:rsidP="00C26DF9">
            <w:pPr>
              <w:jc w:val="both"/>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1leu 100m.p</w:t>
            </w:r>
          </w:p>
        </w:tc>
      </w:tr>
      <w:tr w:rsidR="00F043F7" w:rsidRPr="00490DC0" w:rsidTr="00C26DF9">
        <w:trPr>
          <w:trHeight w:val="636"/>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pStyle w:val="af"/>
              <w:numPr>
                <w:ilvl w:val="0"/>
                <w:numId w:val="5"/>
              </w:numPr>
              <w:spacing w:line="276" w:lineRule="auto"/>
              <w:jc w:val="both"/>
              <w:rPr>
                <w:b/>
                <w:i/>
                <w:sz w:val="24"/>
                <w:szCs w:val="24"/>
                <w:lang w:val="ro-RO" w:eastAsia="ru-RU"/>
              </w:rPr>
            </w:pPr>
            <w:r w:rsidRPr="00490DC0">
              <w:rPr>
                <w:sz w:val="24"/>
                <w:szCs w:val="24"/>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490DC0">
              <w:rPr>
                <w:i/>
                <w:sz w:val="24"/>
                <w:szCs w:val="24"/>
                <w:lang w:val="ro-RO" w:eastAsia="ru-RU"/>
              </w:rPr>
              <w:t>(grădini):</w:t>
            </w:r>
          </w:p>
          <w:p w:rsidR="00F043F7" w:rsidRPr="00490DC0" w:rsidRDefault="00F043F7" w:rsidP="00C26DF9">
            <w:pPr>
              <w:pStyle w:val="af"/>
              <w:numPr>
                <w:ilvl w:val="0"/>
                <w:numId w:val="7"/>
              </w:numPr>
              <w:spacing w:line="276" w:lineRule="auto"/>
              <w:jc w:val="both"/>
              <w:rPr>
                <w:i/>
                <w:sz w:val="24"/>
                <w:szCs w:val="24"/>
                <w:lang w:val="ro-RO" w:eastAsia="ru-RU"/>
              </w:rPr>
            </w:pPr>
            <w:r w:rsidRPr="00490DC0">
              <w:rPr>
                <w:i/>
                <w:sz w:val="24"/>
                <w:szCs w:val="24"/>
                <w:lang w:val="ro-RO" w:eastAsia="ru-RU"/>
              </w:rPr>
              <w:t>oraşe</w:t>
            </w:r>
          </w:p>
          <w:p w:rsidR="00F043F7" w:rsidRPr="00490DC0" w:rsidRDefault="00F043F7" w:rsidP="00C26DF9">
            <w:pPr>
              <w:pStyle w:val="af"/>
              <w:numPr>
                <w:ilvl w:val="0"/>
                <w:numId w:val="7"/>
              </w:numPr>
              <w:spacing w:line="276" w:lineRule="auto"/>
              <w:jc w:val="both"/>
              <w:rPr>
                <w:b/>
                <w:i/>
                <w:sz w:val="24"/>
                <w:szCs w:val="24"/>
                <w:lang w:val="ro-RO" w:eastAsia="ru-RU"/>
              </w:rPr>
            </w:pPr>
            <w:r w:rsidRPr="00490DC0">
              <w:rPr>
                <w:i/>
                <w:sz w:val="24"/>
                <w:szCs w:val="24"/>
                <w:lang w:val="ro-RO" w:eastAsia="ru-RU"/>
              </w:rPr>
              <w:t>municipii, oraşe-rezidente</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622"/>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pStyle w:val="af"/>
              <w:numPr>
                <w:ilvl w:val="0"/>
                <w:numId w:val="5"/>
              </w:numPr>
              <w:spacing w:line="276" w:lineRule="auto"/>
              <w:jc w:val="both"/>
              <w:rPr>
                <w:sz w:val="24"/>
                <w:szCs w:val="24"/>
                <w:lang w:val="ro-RO" w:eastAsia="ru-RU"/>
              </w:rPr>
            </w:pPr>
            <w:r w:rsidRPr="00490DC0">
              <w:rPr>
                <w:sz w:val="24"/>
                <w:szCs w:val="24"/>
                <w:lang w:val="ro-RO" w:eastAsia="ru-RU"/>
              </w:rPr>
              <w:t>terenurile destinate întreprinderilor agricole, alte terenuri neevaluate de către organele cadastrale teritoriale conform valorii estimate.</w:t>
            </w:r>
          </w:p>
        </w:tc>
        <w:tc>
          <w:tcPr>
            <w:tcW w:w="1275" w:type="dxa"/>
            <w:shd w:val="clear" w:color="auto" w:fill="auto"/>
          </w:tcPr>
          <w:p w:rsidR="00F043F7" w:rsidRPr="00490DC0" w:rsidRDefault="00F043F7" w:rsidP="00C26DF9">
            <w:pPr>
              <w:jc w:val="both"/>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10lei 100m.p</w:t>
            </w:r>
          </w:p>
        </w:tc>
      </w:tr>
      <w:tr w:rsidR="00F043F7" w:rsidRPr="00490DC0" w:rsidTr="00C26DF9">
        <w:trPr>
          <w:trHeight w:val="1948"/>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8.</w:t>
            </w:r>
          </w:p>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spacing w:line="276" w:lineRule="auto"/>
              <w:jc w:val="both"/>
              <w:rPr>
                <w:b/>
                <w:sz w:val="24"/>
                <w:szCs w:val="24"/>
                <w:lang w:val="ro-RO" w:eastAsia="ru-RU"/>
              </w:rPr>
            </w:pPr>
            <w:r w:rsidRPr="00490DC0">
              <w:rPr>
                <w:b/>
                <w:sz w:val="24"/>
                <w:szCs w:val="24"/>
                <w:lang w:val="ro-RO" w:eastAsia="ru-RU"/>
              </w:rPr>
              <w:t>Terenurile din extravilan, inclusiv:</w:t>
            </w:r>
          </w:p>
          <w:p w:rsidR="00F043F7" w:rsidRPr="00490DC0" w:rsidRDefault="00F043F7" w:rsidP="00C26DF9">
            <w:pPr>
              <w:pStyle w:val="af"/>
              <w:numPr>
                <w:ilvl w:val="0"/>
                <w:numId w:val="6"/>
              </w:numPr>
              <w:spacing w:line="276" w:lineRule="auto"/>
              <w:jc w:val="both"/>
              <w:rPr>
                <w:sz w:val="24"/>
                <w:szCs w:val="24"/>
                <w:lang w:val="ro-RO" w:eastAsia="ru-RU"/>
              </w:rPr>
            </w:pPr>
            <w:r w:rsidRPr="00490DC0">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F043F7" w:rsidRPr="00490DC0" w:rsidRDefault="00F043F7" w:rsidP="00C26DF9">
            <w:pPr>
              <w:jc w:val="both"/>
              <w:rPr>
                <w:sz w:val="24"/>
                <w:szCs w:val="24"/>
                <w:lang w:val="ro-RO" w:eastAsia="ru-RU"/>
              </w:rPr>
            </w:pPr>
          </w:p>
        </w:tc>
      </w:tr>
      <w:tr w:rsidR="00F043F7" w:rsidRPr="00490DC0" w:rsidTr="00C26DF9">
        <w:trPr>
          <w:trHeight w:val="2542"/>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shd w:val="clear" w:color="auto" w:fill="auto"/>
          </w:tcPr>
          <w:p w:rsidR="00F043F7" w:rsidRPr="00490DC0" w:rsidRDefault="00F043F7" w:rsidP="00C26DF9">
            <w:pPr>
              <w:spacing w:line="276" w:lineRule="auto"/>
              <w:jc w:val="both"/>
              <w:rPr>
                <w:sz w:val="24"/>
                <w:szCs w:val="24"/>
                <w:lang w:val="ro-RO" w:eastAsia="ru-RU"/>
              </w:rPr>
            </w:pPr>
            <w:r w:rsidRPr="00490DC0">
              <w:rPr>
                <w:sz w:val="24"/>
                <w:szCs w:val="24"/>
                <w:lang w:val="ro-RO" w:eastAsia="ru-RU"/>
              </w:rPr>
              <w:t xml:space="preserve">        2) terenurilealtele decît cele specificate la alin. 1), neevaluate de către organele cadastrale teritoriale conform valorii estimate.</w:t>
            </w:r>
          </w:p>
        </w:tc>
        <w:tc>
          <w:tcPr>
            <w:tcW w:w="1275" w:type="dxa"/>
            <w:shd w:val="clear" w:color="auto" w:fill="auto"/>
          </w:tcPr>
          <w:p w:rsidR="00F043F7" w:rsidRPr="00490DC0" w:rsidRDefault="00F043F7" w:rsidP="00C26DF9">
            <w:pPr>
              <w:jc w:val="both"/>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70lei ha</w:t>
            </w:r>
          </w:p>
        </w:tc>
      </w:tr>
      <w:tr w:rsidR="00F043F7" w:rsidRPr="00490DC0" w:rsidTr="00C26DF9">
        <w:trPr>
          <w:trHeight w:val="917"/>
        </w:trPr>
        <w:tc>
          <w:tcPr>
            <w:tcW w:w="10186" w:type="dxa"/>
            <w:gridSpan w:val="3"/>
            <w:shd w:val="clear" w:color="auto" w:fill="auto"/>
          </w:tcPr>
          <w:p w:rsidR="00F043F7" w:rsidRPr="00490DC0" w:rsidRDefault="00F043F7" w:rsidP="00C26DF9">
            <w:pPr>
              <w:jc w:val="center"/>
              <w:rPr>
                <w:b/>
                <w:sz w:val="24"/>
                <w:szCs w:val="24"/>
                <w:lang w:val="en-US" w:eastAsia="ru-RU"/>
              </w:rPr>
            </w:pPr>
            <w:r w:rsidRPr="00490DC0">
              <w:rPr>
                <w:b/>
                <w:sz w:val="24"/>
                <w:szCs w:val="24"/>
                <w:lang w:val="ro-RO" w:eastAsia="ru-RU"/>
              </w:rPr>
              <w:t>Cotele concrete la impozitul pe bunurile imobiliare</w:t>
            </w:r>
          </w:p>
          <w:p w:rsidR="00F043F7" w:rsidRPr="00490DC0" w:rsidRDefault="00F043F7" w:rsidP="00C26DF9">
            <w:pPr>
              <w:jc w:val="center"/>
              <w:rPr>
                <w:iCs/>
                <w:sz w:val="24"/>
                <w:szCs w:val="24"/>
                <w:lang w:val="en-US"/>
              </w:rPr>
            </w:pPr>
            <w:r w:rsidRPr="00490DC0">
              <w:rPr>
                <w:sz w:val="24"/>
                <w:szCs w:val="24"/>
                <w:lang w:val="ro-RO" w:eastAsia="ru-RU"/>
              </w:rPr>
              <w:t xml:space="preserve">pentru </w:t>
            </w:r>
            <w:r w:rsidRPr="00490DC0">
              <w:rPr>
                <w:sz w:val="24"/>
                <w:szCs w:val="24"/>
                <w:lang w:val="en-US"/>
              </w:rPr>
              <w:t>clădirile, construcţiile, casele de locuitindividuale, apartamenteleşialteîncăperiizolate, inclusivceleaflate la o etapă de finisare a construcţiei de 50% şimaimult, rămasenefinisatetimp de 3 anidupăînceputullucrărilor de construcţie</w:t>
            </w:r>
          </w:p>
          <w:p w:rsidR="00F043F7" w:rsidRPr="00490DC0" w:rsidRDefault="00F043F7" w:rsidP="00C26DF9">
            <w:pPr>
              <w:jc w:val="center"/>
              <w:rPr>
                <w:b/>
                <w:sz w:val="24"/>
                <w:szCs w:val="24"/>
                <w:lang w:val="ro-RO" w:eastAsia="ru-RU"/>
              </w:rPr>
            </w:pPr>
            <w:r w:rsidRPr="00490DC0">
              <w:rPr>
                <w:b/>
                <w:sz w:val="24"/>
                <w:szCs w:val="24"/>
                <w:lang w:val="ro-RO" w:eastAsia="ru-RU"/>
              </w:rPr>
              <w:t>neevaluate de către organele cadastrale în scopul impozitării</w:t>
            </w:r>
          </w:p>
          <w:p w:rsidR="00F043F7" w:rsidRPr="00490DC0" w:rsidRDefault="00F043F7" w:rsidP="00C26DF9">
            <w:pPr>
              <w:jc w:val="center"/>
              <w:rPr>
                <w:i/>
                <w:sz w:val="24"/>
                <w:szCs w:val="24"/>
                <w:lang w:val="ro-RO" w:eastAsia="ru-RU"/>
              </w:rPr>
            </w:pPr>
            <w:r w:rsidRPr="00490DC0">
              <w:rPr>
                <w:i/>
                <w:sz w:val="24"/>
                <w:szCs w:val="24"/>
                <w:lang w:val="ro-RO" w:eastAsia="ru-RU"/>
              </w:rPr>
              <w:t>(conform Anexei.2 la Legea pentru punerea în aplicare a titlului VI din Codul fiscal nr.1056 din 16.06.2000)</w:t>
            </w:r>
          </w:p>
        </w:tc>
      </w:tr>
      <w:tr w:rsidR="00F043F7" w:rsidRPr="00490DC0" w:rsidTr="00C26DF9">
        <w:trPr>
          <w:trHeight w:val="2104"/>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lastRenderedPageBreak/>
              <w:t>9.</w:t>
            </w:r>
          </w:p>
        </w:tc>
        <w:tc>
          <w:tcPr>
            <w:tcW w:w="8067" w:type="dxa"/>
            <w:vMerge w:val="restart"/>
            <w:shd w:val="clear" w:color="auto" w:fill="auto"/>
          </w:tcPr>
          <w:p w:rsidR="00F043F7" w:rsidRPr="00490DC0" w:rsidRDefault="00F043F7" w:rsidP="00C26DF9">
            <w:pPr>
              <w:spacing w:line="276" w:lineRule="auto"/>
              <w:jc w:val="both"/>
              <w:rPr>
                <w:sz w:val="24"/>
                <w:szCs w:val="24"/>
                <w:lang w:val="ro-RO" w:eastAsia="ru-RU"/>
              </w:rPr>
            </w:pPr>
            <w:r w:rsidRPr="00490DC0">
              <w:rPr>
                <w:sz w:val="24"/>
                <w:szCs w:val="24"/>
                <w:lang w:val="ro-RO" w:eastAsia="ru-RU"/>
              </w:rPr>
              <w:t xml:space="preserve">Pentru clădirile și construcțiile cu destinație agricolă, </w:t>
            </w:r>
            <w:r w:rsidRPr="00490DC0">
              <w:rPr>
                <w:sz w:val="24"/>
                <w:szCs w:val="24"/>
                <w:lang w:val="en-US" w:eastAsia="ru-RU"/>
              </w:rPr>
              <w:t xml:space="preserve">garajele, construcţiileamplasatepeterenurileloturilorîntovărăşirilorpomicole, </w:t>
            </w:r>
            <w:r w:rsidRPr="00490DC0">
              <w:rPr>
                <w:sz w:val="24"/>
                <w:szCs w:val="24"/>
                <w:lang w:val="ro-RO" w:eastAsia="ru-RU"/>
              </w:rPr>
              <w:t xml:space="preserve"> neevaluate de către organele cadastrale teritoriale conform valorii estimate, inclusiv:</w:t>
            </w:r>
          </w:p>
          <w:p w:rsidR="00F043F7" w:rsidRPr="00490DC0" w:rsidRDefault="00F043F7" w:rsidP="00C26DF9">
            <w:pPr>
              <w:pStyle w:val="af"/>
              <w:numPr>
                <w:ilvl w:val="0"/>
                <w:numId w:val="3"/>
              </w:numPr>
              <w:spacing w:line="276" w:lineRule="auto"/>
              <w:ind w:left="319"/>
              <w:jc w:val="both"/>
              <w:rPr>
                <w:sz w:val="24"/>
                <w:szCs w:val="24"/>
                <w:lang w:val="ro-RO" w:eastAsia="ru-RU"/>
              </w:rPr>
            </w:pPr>
            <w:r w:rsidRPr="00490DC0">
              <w:rPr>
                <w:sz w:val="24"/>
                <w:szCs w:val="24"/>
                <w:lang w:val="ro-RO" w:eastAsia="ru-RU"/>
              </w:rPr>
              <w:t>pentru persoanele juridice și fizice care desfășoară activitate de întreprinzător;</w:t>
            </w:r>
          </w:p>
          <w:p w:rsidR="00F043F7" w:rsidRPr="00490DC0" w:rsidRDefault="00F043F7" w:rsidP="00C26DF9">
            <w:pPr>
              <w:pStyle w:val="af"/>
              <w:numPr>
                <w:ilvl w:val="0"/>
                <w:numId w:val="3"/>
              </w:numPr>
              <w:spacing w:line="276" w:lineRule="auto"/>
              <w:ind w:left="319"/>
              <w:jc w:val="both"/>
              <w:rPr>
                <w:sz w:val="24"/>
                <w:szCs w:val="24"/>
                <w:lang w:val="ro-RO" w:eastAsia="ru-RU"/>
              </w:rPr>
            </w:pPr>
            <w:r w:rsidRPr="00490DC0">
              <w:rPr>
                <w:sz w:val="24"/>
                <w:szCs w:val="24"/>
                <w:lang w:val="ro-RO" w:eastAsia="ru-RU"/>
              </w:rPr>
              <w:t>pentru persoanele fizice, altele decît cele specificate la lit. a).</w:t>
            </w:r>
            <w:r w:rsidRPr="00490DC0">
              <w:rPr>
                <w:sz w:val="24"/>
                <w:szCs w:val="24"/>
                <w:lang w:val="ro-RO" w:eastAsia="ru-RU"/>
              </w:rPr>
              <w:tab/>
            </w:r>
          </w:p>
        </w:tc>
        <w:tc>
          <w:tcPr>
            <w:tcW w:w="1275" w:type="dxa"/>
            <w:shd w:val="clear" w:color="auto" w:fill="auto"/>
          </w:tcPr>
          <w:p w:rsidR="00F043F7" w:rsidRPr="00490DC0" w:rsidRDefault="00F043F7" w:rsidP="00C26DF9">
            <w:pPr>
              <w:jc w:val="both"/>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p>
          <w:p w:rsidR="00F043F7" w:rsidRPr="00490DC0" w:rsidRDefault="00F043F7" w:rsidP="00C26DF9">
            <w:pPr>
              <w:rPr>
                <w:sz w:val="24"/>
                <w:szCs w:val="24"/>
                <w:lang w:val="ro-RO" w:eastAsia="ru-RU"/>
              </w:rPr>
            </w:pPr>
            <w:r w:rsidRPr="00490DC0">
              <w:rPr>
                <w:sz w:val="24"/>
                <w:szCs w:val="24"/>
                <w:lang w:val="ro-RO" w:eastAsia="ru-RU"/>
              </w:rPr>
              <w:t>0.1%</w:t>
            </w:r>
          </w:p>
        </w:tc>
      </w:tr>
      <w:tr w:rsidR="00F043F7" w:rsidRPr="00490DC0" w:rsidTr="00C26DF9">
        <w:trPr>
          <w:trHeight w:val="365"/>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shd w:val="clear" w:color="auto" w:fill="auto"/>
          </w:tcPr>
          <w:p w:rsidR="00F043F7" w:rsidRPr="00490DC0" w:rsidRDefault="00F043F7" w:rsidP="00C26DF9">
            <w:pPr>
              <w:spacing w:line="276" w:lineRule="auto"/>
              <w:jc w:val="both"/>
              <w:rPr>
                <w:sz w:val="24"/>
                <w:szCs w:val="24"/>
                <w:lang w:val="ro-RO" w:eastAsia="ru-RU"/>
              </w:rPr>
            </w:pPr>
          </w:p>
        </w:tc>
        <w:tc>
          <w:tcPr>
            <w:tcW w:w="1275" w:type="dxa"/>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0.1%</w:t>
            </w:r>
          </w:p>
        </w:tc>
      </w:tr>
      <w:tr w:rsidR="00F043F7" w:rsidRPr="00490DC0" w:rsidTr="00C26DF9">
        <w:trPr>
          <w:trHeight w:val="1331"/>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10.</w:t>
            </w:r>
          </w:p>
        </w:tc>
        <w:tc>
          <w:tcPr>
            <w:tcW w:w="8067" w:type="dxa"/>
            <w:vMerge w:val="restart"/>
            <w:shd w:val="clear" w:color="auto" w:fill="auto"/>
          </w:tcPr>
          <w:p w:rsidR="00F043F7" w:rsidRPr="00490DC0" w:rsidRDefault="00F043F7" w:rsidP="00C26DF9">
            <w:pPr>
              <w:spacing w:line="276" w:lineRule="auto"/>
              <w:jc w:val="both"/>
              <w:rPr>
                <w:sz w:val="24"/>
                <w:szCs w:val="24"/>
                <w:lang w:val="ro-RO" w:eastAsia="ru-RU"/>
              </w:rPr>
            </w:pPr>
            <w:r w:rsidRPr="00490DC0">
              <w:rPr>
                <w:sz w:val="24"/>
                <w:szCs w:val="24"/>
                <w:lang w:val="ro-RO" w:eastAsia="ru-RU"/>
              </w:rPr>
              <w:t>Pentru bunurile imobiliare, alte decît cele specificate în pct. 9 și pct.11, neevaluate de către organele cadastrale teritoriale conform valorii estimate, inclusiv:</w:t>
            </w:r>
          </w:p>
          <w:p w:rsidR="00F043F7" w:rsidRPr="00490DC0" w:rsidRDefault="00F043F7" w:rsidP="00C26DF9">
            <w:pPr>
              <w:pStyle w:val="af"/>
              <w:numPr>
                <w:ilvl w:val="0"/>
                <w:numId w:val="4"/>
              </w:numPr>
              <w:spacing w:line="276" w:lineRule="auto"/>
              <w:ind w:left="319"/>
              <w:jc w:val="both"/>
              <w:rPr>
                <w:sz w:val="24"/>
                <w:szCs w:val="24"/>
                <w:lang w:val="ro-RO" w:eastAsia="ru-RU"/>
              </w:rPr>
            </w:pPr>
            <w:r w:rsidRPr="00490DC0">
              <w:rPr>
                <w:sz w:val="24"/>
                <w:szCs w:val="24"/>
                <w:lang w:val="ro-RO" w:eastAsia="ru-RU"/>
              </w:rPr>
              <w:t>pentru persoanele juridice și fizice care desfășoară activitate de întreprinzător;</w:t>
            </w:r>
          </w:p>
          <w:p w:rsidR="00F043F7" w:rsidRPr="00490DC0" w:rsidRDefault="00F043F7" w:rsidP="00C26DF9">
            <w:pPr>
              <w:pStyle w:val="af"/>
              <w:numPr>
                <w:ilvl w:val="0"/>
                <w:numId w:val="4"/>
              </w:numPr>
              <w:spacing w:line="276" w:lineRule="auto"/>
              <w:ind w:left="319"/>
              <w:jc w:val="both"/>
              <w:rPr>
                <w:sz w:val="24"/>
                <w:szCs w:val="24"/>
                <w:lang w:val="ro-RO" w:eastAsia="ru-RU"/>
              </w:rPr>
            </w:pPr>
            <w:r w:rsidRPr="00490DC0">
              <w:rPr>
                <w:sz w:val="24"/>
                <w:szCs w:val="24"/>
                <w:lang w:val="ro-RO" w:eastAsia="ru-RU"/>
              </w:rPr>
              <w:t>persoanele fizice, altele decît cele specificate la lit. a).</w:t>
            </w:r>
          </w:p>
        </w:tc>
        <w:tc>
          <w:tcPr>
            <w:tcW w:w="1275" w:type="dxa"/>
            <w:shd w:val="clear" w:color="auto" w:fill="auto"/>
          </w:tcPr>
          <w:p w:rsidR="00F043F7" w:rsidRPr="00490DC0" w:rsidRDefault="00F043F7" w:rsidP="00C26DF9">
            <w:pPr>
              <w:jc w:val="both"/>
              <w:rPr>
                <w:sz w:val="24"/>
                <w:szCs w:val="24"/>
                <w:lang w:val="ro-RO" w:eastAsia="ru-RU"/>
              </w:rPr>
            </w:pPr>
          </w:p>
          <w:p w:rsidR="006B5ED0" w:rsidRPr="00490DC0" w:rsidRDefault="006B5ED0" w:rsidP="00C26DF9">
            <w:pPr>
              <w:jc w:val="both"/>
              <w:rPr>
                <w:sz w:val="24"/>
                <w:szCs w:val="24"/>
                <w:lang w:val="ro-RO" w:eastAsia="ru-RU"/>
              </w:rPr>
            </w:pPr>
          </w:p>
          <w:p w:rsidR="006B5ED0" w:rsidRPr="00490DC0" w:rsidRDefault="006B5ED0" w:rsidP="00C26DF9">
            <w:pPr>
              <w:jc w:val="both"/>
              <w:rPr>
                <w:sz w:val="24"/>
                <w:szCs w:val="24"/>
                <w:lang w:val="ro-RO" w:eastAsia="ru-RU"/>
              </w:rPr>
            </w:pPr>
          </w:p>
          <w:p w:rsidR="006B5ED0" w:rsidRPr="00490DC0" w:rsidRDefault="006B5ED0" w:rsidP="00C26DF9">
            <w:pPr>
              <w:jc w:val="both"/>
              <w:rPr>
                <w:sz w:val="24"/>
                <w:szCs w:val="24"/>
                <w:lang w:val="ro-RO" w:eastAsia="ru-RU"/>
              </w:rPr>
            </w:pPr>
            <w:r w:rsidRPr="00490DC0">
              <w:rPr>
                <w:sz w:val="24"/>
                <w:szCs w:val="24"/>
                <w:lang w:val="ro-RO" w:eastAsia="ru-RU"/>
              </w:rPr>
              <w:t>0.1%</w:t>
            </w:r>
          </w:p>
        </w:tc>
      </w:tr>
      <w:tr w:rsidR="00F043F7" w:rsidRPr="00490DC0" w:rsidTr="00C26DF9">
        <w:trPr>
          <w:trHeight w:val="70"/>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shd w:val="clear" w:color="auto" w:fill="auto"/>
          </w:tcPr>
          <w:p w:rsidR="00F043F7" w:rsidRPr="00490DC0" w:rsidRDefault="00F043F7" w:rsidP="00C26DF9">
            <w:pPr>
              <w:spacing w:line="276" w:lineRule="auto"/>
              <w:jc w:val="both"/>
              <w:rPr>
                <w:sz w:val="24"/>
                <w:szCs w:val="24"/>
                <w:lang w:val="ro-RO" w:eastAsia="ru-RU"/>
              </w:rPr>
            </w:pPr>
          </w:p>
        </w:tc>
        <w:tc>
          <w:tcPr>
            <w:tcW w:w="1275" w:type="dxa"/>
            <w:shd w:val="clear" w:color="auto" w:fill="auto"/>
          </w:tcPr>
          <w:p w:rsidR="000F62B8" w:rsidRPr="00490DC0" w:rsidRDefault="000F62B8" w:rsidP="00C26DF9">
            <w:pPr>
              <w:jc w:val="both"/>
              <w:rPr>
                <w:sz w:val="24"/>
                <w:szCs w:val="24"/>
                <w:lang w:val="ro-RO" w:eastAsia="ru-RU"/>
              </w:rPr>
            </w:pPr>
          </w:p>
          <w:p w:rsidR="000F62B8" w:rsidRPr="00490DC0" w:rsidRDefault="000F62B8" w:rsidP="00C26DF9">
            <w:pPr>
              <w:jc w:val="both"/>
              <w:rPr>
                <w:sz w:val="24"/>
                <w:szCs w:val="24"/>
                <w:lang w:val="ro-RO" w:eastAsia="ru-RU"/>
              </w:rPr>
            </w:pPr>
            <w:r w:rsidRPr="00490DC0">
              <w:rPr>
                <w:sz w:val="24"/>
                <w:szCs w:val="24"/>
                <w:lang w:val="ro-RO" w:eastAsia="ru-RU"/>
              </w:rPr>
              <w:t>0.1%</w:t>
            </w:r>
          </w:p>
        </w:tc>
      </w:tr>
      <w:tr w:rsidR="00F043F7" w:rsidRPr="00490DC0" w:rsidTr="00C26DF9">
        <w:trPr>
          <w:trHeight w:val="1712"/>
        </w:trPr>
        <w:tc>
          <w:tcPr>
            <w:tcW w:w="844" w:type="dxa"/>
            <w:vMerge w:val="restart"/>
            <w:shd w:val="clear" w:color="auto" w:fill="auto"/>
          </w:tcPr>
          <w:p w:rsidR="00F043F7" w:rsidRPr="00490DC0" w:rsidRDefault="00F043F7" w:rsidP="00C26DF9">
            <w:pPr>
              <w:jc w:val="both"/>
              <w:rPr>
                <w:sz w:val="24"/>
                <w:szCs w:val="24"/>
                <w:lang w:val="ro-RO" w:eastAsia="ru-RU"/>
              </w:rPr>
            </w:pPr>
            <w:r w:rsidRPr="00490DC0">
              <w:rPr>
                <w:sz w:val="24"/>
                <w:szCs w:val="24"/>
                <w:lang w:val="ro-RO" w:eastAsia="ru-RU"/>
              </w:rPr>
              <w:t>11.</w:t>
            </w:r>
          </w:p>
        </w:tc>
        <w:tc>
          <w:tcPr>
            <w:tcW w:w="8067" w:type="dxa"/>
            <w:vMerge w:val="restart"/>
            <w:shd w:val="clear" w:color="auto" w:fill="auto"/>
          </w:tcPr>
          <w:p w:rsidR="00F043F7" w:rsidRPr="00490DC0" w:rsidRDefault="00F043F7" w:rsidP="00C26DF9">
            <w:pPr>
              <w:spacing w:line="276" w:lineRule="auto"/>
              <w:jc w:val="both"/>
              <w:rPr>
                <w:sz w:val="24"/>
                <w:szCs w:val="24"/>
                <w:lang w:val="ro-RO" w:eastAsia="ru-RU"/>
              </w:rPr>
            </w:pPr>
            <w:r w:rsidRPr="00490DC0">
              <w:rPr>
                <w:sz w:val="24"/>
                <w:szCs w:val="24"/>
                <w:lang w:val="ro-RO" w:eastAsia="ru-RU"/>
              </w:rPr>
              <w:t>Bunurile imobiliare cu destinație locativă (apartamente și case de locuit individuale) din localitățile rurale se stabilesc după cum urmează:</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a) pentru persoanele juridice și fizice care desfășoară activitate de întreprinzător;</w:t>
            </w:r>
          </w:p>
          <w:p w:rsidR="00F043F7" w:rsidRPr="00490DC0" w:rsidRDefault="00F043F7" w:rsidP="00C26DF9">
            <w:pPr>
              <w:spacing w:line="276" w:lineRule="auto"/>
              <w:jc w:val="both"/>
              <w:rPr>
                <w:sz w:val="24"/>
                <w:szCs w:val="24"/>
                <w:lang w:val="ro-RO" w:eastAsia="ru-RU"/>
              </w:rPr>
            </w:pPr>
            <w:r w:rsidRPr="00490DC0">
              <w:rPr>
                <w:sz w:val="24"/>
                <w:szCs w:val="24"/>
                <w:lang w:val="ro-RO" w:eastAsia="ru-RU"/>
              </w:rPr>
              <w:t>b) persoanele fizice, altele decît cele specificate la lit. a)</w:t>
            </w:r>
          </w:p>
        </w:tc>
        <w:tc>
          <w:tcPr>
            <w:tcW w:w="1275" w:type="dxa"/>
            <w:shd w:val="clear" w:color="auto" w:fill="auto"/>
          </w:tcPr>
          <w:p w:rsidR="00F043F7" w:rsidRPr="00490DC0" w:rsidRDefault="00F043F7" w:rsidP="00C26DF9">
            <w:pPr>
              <w:jc w:val="both"/>
              <w:rPr>
                <w:sz w:val="24"/>
                <w:szCs w:val="24"/>
                <w:lang w:val="ro-RO" w:eastAsia="ru-RU"/>
              </w:rPr>
            </w:pPr>
          </w:p>
          <w:p w:rsidR="000F62B8" w:rsidRPr="00490DC0" w:rsidRDefault="000F62B8" w:rsidP="00C26DF9">
            <w:pPr>
              <w:jc w:val="both"/>
              <w:rPr>
                <w:sz w:val="24"/>
                <w:szCs w:val="24"/>
                <w:lang w:val="ro-RO" w:eastAsia="ru-RU"/>
              </w:rPr>
            </w:pPr>
          </w:p>
          <w:p w:rsidR="000F62B8" w:rsidRPr="00490DC0" w:rsidRDefault="000F62B8" w:rsidP="00C26DF9">
            <w:pPr>
              <w:jc w:val="both"/>
              <w:rPr>
                <w:sz w:val="24"/>
                <w:szCs w:val="24"/>
                <w:lang w:val="ro-RO" w:eastAsia="ru-RU"/>
              </w:rPr>
            </w:pPr>
          </w:p>
          <w:p w:rsidR="000F62B8" w:rsidRPr="00490DC0" w:rsidRDefault="000F62B8" w:rsidP="00C26DF9">
            <w:pPr>
              <w:jc w:val="both"/>
              <w:rPr>
                <w:sz w:val="24"/>
                <w:szCs w:val="24"/>
                <w:lang w:val="ro-RO" w:eastAsia="ru-RU"/>
              </w:rPr>
            </w:pPr>
          </w:p>
          <w:p w:rsidR="000F62B8" w:rsidRPr="00490DC0" w:rsidRDefault="000F62B8" w:rsidP="00C26DF9">
            <w:pPr>
              <w:jc w:val="both"/>
              <w:rPr>
                <w:sz w:val="24"/>
                <w:szCs w:val="24"/>
                <w:lang w:val="ro-RO" w:eastAsia="ru-RU"/>
              </w:rPr>
            </w:pPr>
            <w:r w:rsidRPr="00490DC0">
              <w:rPr>
                <w:sz w:val="24"/>
                <w:szCs w:val="24"/>
                <w:lang w:val="ro-RO" w:eastAsia="ru-RU"/>
              </w:rPr>
              <w:t>0.1%</w:t>
            </w:r>
          </w:p>
        </w:tc>
      </w:tr>
      <w:tr w:rsidR="00F043F7" w:rsidRPr="00490DC0" w:rsidTr="00C26DF9">
        <w:trPr>
          <w:trHeight w:val="403"/>
        </w:trPr>
        <w:tc>
          <w:tcPr>
            <w:tcW w:w="844" w:type="dxa"/>
            <w:vMerge/>
            <w:shd w:val="clear" w:color="auto" w:fill="auto"/>
          </w:tcPr>
          <w:p w:rsidR="00F043F7" w:rsidRPr="00490DC0" w:rsidRDefault="00F043F7" w:rsidP="00C26DF9">
            <w:pPr>
              <w:jc w:val="both"/>
              <w:rPr>
                <w:sz w:val="24"/>
                <w:szCs w:val="24"/>
                <w:lang w:val="ro-RO" w:eastAsia="ru-RU"/>
              </w:rPr>
            </w:pPr>
          </w:p>
        </w:tc>
        <w:tc>
          <w:tcPr>
            <w:tcW w:w="8067" w:type="dxa"/>
            <w:vMerge/>
            <w:shd w:val="clear" w:color="auto" w:fill="auto"/>
          </w:tcPr>
          <w:p w:rsidR="00F043F7" w:rsidRPr="00490DC0" w:rsidRDefault="00F043F7" w:rsidP="00C26DF9">
            <w:pPr>
              <w:spacing w:line="276" w:lineRule="auto"/>
              <w:jc w:val="both"/>
              <w:rPr>
                <w:sz w:val="24"/>
                <w:szCs w:val="24"/>
                <w:lang w:val="ro-RO" w:eastAsia="ru-RU"/>
              </w:rPr>
            </w:pPr>
          </w:p>
        </w:tc>
        <w:tc>
          <w:tcPr>
            <w:tcW w:w="1275" w:type="dxa"/>
            <w:shd w:val="clear" w:color="auto" w:fill="auto"/>
          </w:tcPr>
          <w:p w:rsidR="00F043F7" w:rsidRPr="00490DC0" w:rsidRDefault="000F62B8" w:rsidP="00C26DF9">
            <w:pPr>
              <w:jc w:val="both"/>
              <w:rPr>
                <w:sz w:val="24"/>
                <w:szCs w:val="24"/>
                <w:lang w:val="ro-RO" w:eastAsia="ru-RU"/>
              </w:rPr>
            </w:pPr>
            <w:r w:rsidRPr="00490DC0">
              <w:rPr>
                <w:sz w:val="24"/>
                <w:szCs w:val="24"/>
                <w:lang w:val="ro-RO" w:eastAsia="ru-RU"/>
              </w:rPr>
              <w:t>0.1%</w:t>
            </w:r>
          </w:p>
        </w:tc>
      </w:tr>
      <w:tr w:rsidR="00F043F7" w:rsidRPr="00490DC0" w:rsidTr="00C26DF9">
        <w:trPr>
          <w:trHeight w:val="2527"/>
        </w:trPr>
        <w:tc>
          <w:tcPr>
            <w:tcW w:w="10186" w:type="dxa"/>
            <w:gridSpan w:val="3"/>
            <w:shd w:val="clear" w:color="auto" w:fill="auto"/>
          </w:tcPr>
          <w:p w:rsidR="00F043F7" w:rsidRPr="00490DC0" w:rsidRDefault="00F043F7" w:rsidP="00C26DF9">
            <w:pPr>
              <w:ind w:firstLine="596"/>
              <w:jc w:val="both"/>
              <w:rPr>
                <w:i/>
                <w:sz w:val="24"/>
                <w:szCs w:val="24"/>
                <w:lang w:val="ro-RO" w:eastAsia="ru-RU"/>
              </w:rPr>
            </w:pPr>
            <w:r w:rsidRPr="00490DC0">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490DC0">
              <w:rPr>
                <w:i/>
                <w:sz w:val="24"/>
                <w:szCs w:val="24"/>
                <w:vertAlign w:val="superscript"/>
                <w:lang w:val="ro-RO" w:eastAsia="ru-RU"/>
              </w:rPr>
              <w:t>2</w:t>
            </w:r>
            <w:r w:rsidRPr="00490DC0">
              <w:rPr>
                <w:i/>
                <w:sz w:val="24"/>
                <w:szCs w:val="24"/>
                <w:lang w:val="ro-RO" w:eastAsia="ru-RU"/>
              </w:rPr>
              <w:t xml:space="preserve"> inclusiv, cotele concrete stabilite ale impozitului pe bunurile imobiliare se majorează în funcție de suprafața totală, după cum urmează:</w:t>
            </w:r>
          </w:p>
          <w:p w:rsidR="00F043F7" w:rsidRPr="00490DC0" w:rsidRDefault="00F043F7" w:rsidP="00C26DF9">
            <w:pPr>
              <w:jc w:val="both"/>
              <w:rPr>
                <w:i/>
                <w:sz w:val="24"/>
                <w:szCs w:val="24"/>
                <w:lang w:val="ro-RO" w:eastAsia="ru-RU"/>
              </w:rPr>
            </w:pPr>
            <w:r w:rsidRPr="00490DC0">
              <w:rPr>
                <w:i/>
                <w:sz w:val="24"/>
                <w:szCs w:val="24"/>
                <w:lang w:val="ro-RO" w:eastAsia="ru-RU"/>
              </w:rPr>
              <w:t>- de la 100 la 150 m</w:t>
            </w:r>
            <w:r w:rsidRPr="00490DC0">
              <w:rPr>
                <w:i/>
                <w:sz w:val="24"/>
                <w:szCs w:val="24"/>
                <w:vertAlign w:val="superscript"/>
                <w:lang w:val="ro-RO" w:eastAsia="ru-RU"/>
              </w:rPr>
              <w:t>2</w:t>
            </w:r>
            <w:r w:rsidRPr="00490DC0">
              <w:rPr>
                <w:i/>
                <w:sz w:val="24"/>
                <w:szCs w:val="24"/>
                <w:lang w:val="ro-RO" w:eastAsia="ru-RU"/>
              </w:rPr>
              <w:t xml:space="preserve"> inclusiv – de 1,5 ori;</w:t>
            </w:r>
          </w:p>
          <w:p w:rsidR="00F043F7" w:rsidRPr="00490DC0" w:rsidRDefault="00F043F7" w:rsidP="00C26DF9">
            <w:pPr>
              <w:jc w:val="both"/>
              <w:rPr>
                <w:i/>
                <w:sz w:val="24"/>
                <w:szCs w:val="24"/>
                <w:lang w:val="ro-RO" w:eastAsia="ru-RU"/>
              </w:rPr>
            </w:pPr>
            <w:r w:rsidRPr="00490DC0">
              <w:rPr>
                <w:i/>
                <w:sz w:val="24"/>
                <w:szCs w:val="24"/>
                <w:lang w:val="ro-RO" w:eastAsia="ru-RU"/>
              </w:rPr>
              <w:t>- de la 150 la 200 m</w:t>
            </w:r>
            <w:r w:rsidRPr="00490DC0">
              <w:rPr>
                <w:i/>
                <w:sz w:val="24"/>
                <w:szCs w:val="24"/>
                <w:vertAlign w:val="superscript"/>
                <w:lang w:val="ro-RO" w:eastAsia="ru-RU"/>
              </w:rPr>
              <w:t>2</w:t>
            </w:r>
            <w:r w:rsidRPr="00490DC0">
              <w:rPr>
                <w:i/>
                <w:sz w:val="24"/>
                <w:szCs w:val="24"/>
                <w:lang w:val="ro-RO" w:eastAsia="ru-RU"/>
              </w:rPr>
              <w:t xml:space="preserve"> inclusiv – de 2 ori;</w:t>
            </w:r>
          </w:p>
          <w:p w:rsidR="00F043F7" w:rsidRPr="00490DC0" w:rsidRDefault="00F043F7" w:rsidP="00C26DF9">
            <w:pPr>
              <w:jc w:val="both"/>
              <w:rPr>
                <w:i/>
                <w:sz w:val="24"/>
                <w:szCs w:val="24"/>
                <w:lang w:val="ro-RO" w:eastAsia="ru-RU"/>
              </w:rPr>
            </w:pPr>
            <w:r w:rsidRPr="00490DC0">
              <w:rPr>
                <w:i/>
                <w:sz w:val="24"/>
                <w:szCs w:val="24"/>
                <w:lang w:val="ro-RO" w:eastAsia="ru-RU"/>
              </w:rPr>
              <w:t>- de la 200 la 300 m</w:t>
            </w:r>
            <w:r w:rsidRPr="00490DC0">
              <w:rPr>
                <w:i/>
                <w:sz w:val="24"/>
                <w:szCs w:val="24"/>
                <w:vertAlign w:val="superscript"/>
                <w:lang w:val="ro-RO" w:eastAsia="ru-RU"/>
              </w:rPr>
              <w:t>2</w:t>
            </w:r>
            <w:r w:rsidRPr="00490DC0">
              <w:rPr>
                <w:i/>
                <w:sz w:val="24"/>
                <w:szCs w:val="24"/>
                <w:lang w:val="ro-RO" w:eastAsia="ru-RU"/>
              </w:rPr>
              <w:t xml:space="preserve"> inclusiv – de 10 ori;</w:t>
            </w:r>
          </w:p>
          <w:p w:rsidR="00F043F7" w:rsidRPr="00490DC0" w:rsidRDefault="00F043F7" w:rsidP="00C26DF9">
            <w:pPr>
              <w:jc w:val="both"/>
              <w:rPr>
                <w:i/>
                <w:sz w:val="24"/>
                <w:szCs w:val="24"/>
                <w:lang w:val="en-US"/>
              </w:rPr>
            </w:pPr>
            <w:r w:rsidRPr="00490DC0">
              <w:rPr>
                <w:i/>
                <w:sz w:val="24"/>
                <w:szCs w:val="24"/>
                <w:lang w:val="ro-RO" w:eastAsia="ru-RU"/>
              </w:rPr>
              <w:t>- peste 300 m</w:t>
            </w:r>
            <w:r w:rsidRPr="00490DC0">
              <w:rPr>
                <w:i/>
                <w:sz w:val="24"/>
                <w:szCs w:val="24"/>
                <w:vertAlign w:val="superscript"/>
                <w:lang w:val="ro-RO" w:eastAsia="ru-RU"/>
              </w:rPr>
              <w:t>2</w:t>
            </w:r>
            <w:r w:rsidRPr="00490DC0">
              <w:rPr>
                <w:i/>
                <w:sz w:val="24"/>
                <w:szCs w:val="24"/>
                <w:lang w:val="ro-RO" w:eastAsia="ru-RU"/>
              </w:rPr>
              <w:t xml:space="preserve"> – de 15 ori.</w:t>
            </w:r>
          </w:p>
          <w:p w:rsidR="00F043F7" w:rsidRPr="00490DC0" w:rsidRDefault="00F043F7" w:rsidP="00C26DF9">
            <w:pPr>
              <w:ind w:firstLine="596"/>
              <w:jc w:val="both"/>
              <w:rPr>
                <w:sz w:val="24"/>
                <w:szCs w:val="24"/>
                <w:lang w:val="ro-RO" w:eastAsia="ru-RU"/>
              </w:rPr>
            </w:pPr>
            <w:r w:rsidRPr="00490DC0">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F043F7" w:rsidRPr="00490DC0" w:rsidRDefault="00F043F7" w:rsidP="00F043F7">
      <w:pPr>
        <w:tabs>
          <w:tab w:val="right" w:pos="10206"/>
        </w:tabs>
        <w:rPr>
          <w:b/>
          <w:sz w:val="24"/>
          <w:szCs w:val="24"/>
          <w:lang w:val="ro-RO" w:eastAsia="ru-RU"/>
        </w:rPr>
      </w:pPr>
      <w:r w:rsidRPr="00490DC0">
        <w:rPr>
          <w:b/>
          <w:sz w:val="24"/>
          <w:szCs w:val="24"/>
          <w:lang w:val="ro-RO"/>
        </w:rPr>
        <w:tab/>
      </w:r>
    </w:p>
    <w:p w:rsidR="002876D9" w:rsidRPr="00490DC0" w:rsidRDefault="00F043F7" w:rsidP="00F043F7">
      <w:pPr>
        <w:rPr>
          <w:b/>
          <w:sz w:val="24"/>
          <w:szCs w:val="24"/>
          <w:lang w:val="ro-RO"/>
        </w:rPr>
      </w:pPr>
      <w:r w:rsidRPr="00490DC0">
        <w:rPr>
          <w:sz w:val="24"/>
          <w:szCs w:val="24"/>
          <w:lang w:val="ro-RO" w:eastAsia="ru-RU"/>
        </w:rPr>
        <w:br/>
      </w:r>
    </w:p>
    <w:p w:rsidR="002876D9" w:rsidRPr="00490DC0" w:rsidRDefault="002876D9" w:rsidP="00235FCD">
      <w:pPr>
        <w:rPr>
          <w:b/>
          <w:sz w:val="24"/>
          <w:szCs w:val="24"/>
          <w:lang w:val="ro-RO"/>
        </w:rPr>
      </w:pPr>
    </w:p>
    <w:p w:rsidR="002876D9" w:rsidRPr="00490DC0" w:rsidRDefault="002876D9" w:rsidP="00235FCD">
      <w:pPr>
        <w:rPr>
          <w:b/>
          <w:sz w:val="24"/>
          <w:szCs w:val="24"/>
          <w:lang w:val="ro-RO"/>
        </w:rPr>
      </w:pPr>
    </w:p>
    <w:p w:rsidR="0018619C" w:rsidRPr="00490DC0" w:rsidRDefault="0018619C" w:rsidP="00235FCD">
      <w:pPr>
        <w:rPr>
          <w:b/>
          <w:sz w:val="24"/>
          <w:szCs w:val="24"/>
          <w:lang w:val="ro-RO"/>
        </w:rPr>
      </w:pPr>
    </w:p>
    <w:p w:rsidR="00235FCD" w:rsidRPr="00490DC0" w:rsidRDefault="00235FCD" w:rsidP="00235FCD">
      <w:pPr>
        <w:rPr>
          <w:b/>
          <w:sz w:val="24"/>
          <w:szCs w:val="24"/>
          <w:lang w:val="ro-RO"/>
        </w:rPr>
      </w:pPr>
      <w:r w:rsidRPr="00490DC0">
        <w:rPr>
          <w:b/>
          <w:sz w:val="24"/>
          <w:szCs w:val="24"/>
          <w:lang w:val="ro-RO"/>
        </w:rPr>
        <w:t xml:space="preserve">Președintele comisiei                         ___________________________                                                                                                                     </w:t>
      </w:r>
    </w:p>
    <w:p w:rsidR="00C30250" w:rsidRPr="00490DC0" w:rsidRDefault="00C30250" w:rsidP="00235FCD">
      <w:pPr>
        <w:rPr>
          <w:b/>
          <w:sz w:val="24"/>
          <w:szCs w:val="24"/>
          <w:lang w:val="ro-RO"/>
        </w:rPr>
      </w:pPr>
    </w:p>
    <w:sectPr w:rsidR="00C30250" w:rsidRPr="00490DC0"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2E2" w:rsidRDefault="006342E2">
      <w:r>
        <w:separator/>
      </w:r>
    </w:p>
  </w:endnote>
  <w:endnote w:type="continuationSeparator" w:id="0">
    <w:p w:rsidR="006342E2" w:rsidRDefault="00634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D7" w:rsidRDefault="00A21DD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FB4E07" w:rsidRDefault="00993BB1">
        <w:pPr>
          <w:pStyle w:val="ab"/>
          <w:jc w:val="right"/>
        </w:pPr>
        <w:r>
          <w:fldChar w:fldCharType="begin"/>
        </w:r>
        <w:r w:rsidR="00FB4E07">
          <w:instrText>PAGE   \* MERGEFORMAT</w:instrText>
        </w:r>
        <w:r>
          <w:fldChar w:fldCharType="separate"/>
        </w:r>
        <w:r w:rsidR="00490DC0">
          <w:rPr>
            <w:noProof/>
          </w:rPr>
          <w:t>2</w:t>
        </w:r>
        <w:r>
          <w:fldChar w:fldCharType="end"/>
        </w:r>
      </w:p>
    </w:sdtContent>
  </w:sdt>
  <w:p w:rsidR="00FB4E07" w:rsidRDefault="00FB4E0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1C36D1" w:rsidRDefault="00993BB1">
        <w:pPr>
          <w:pStyle w:val="ab"/>
          <w:jc w:val="right"/>
        </w:pPr>
        <w:r>
          <w:fldChar w:fldCharType="begin"/>
        </w:r>
        <w:r w:rsidR="001C36D1">
          <w:instrText>PAGE   \* MERGEFORMAT</w:instrText>
        </w:r>
        <w:r>
          <w:fldChar w:fldCharType="separate"/>
        </w:r>
        <w:r w:rsidR="00490DC0">
          <w:rPr>
            <w:noProof/>
          </w:rPr>
          <w:t>1</w:t>
        </w:r>
        <w:r>
          <w:fldChar w:fldCharType="end"/>
        </w:r>
      </w:p>
    </w:sdtContent>
  </w:sdt>
  <w:p w:rsidR="000A4145" w:rsidRDefault="000A41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2E2" w:rsidRDefault="006342E2">
      <w:r>
        <w:separator/>
      </w:r>
    </w:p>
  </w:footnote>
  <w:footnote w:type="continuationSeparator" w:id="0">
    <w:p w:rsidR="006342E2" w:rsidRDefault="00634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D7" w:rsidRDefault="00A21D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6342E2">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D7" w:rsidRDefault="00A21D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1"/>
    <w:footnote w:id="0"/>
  </w:footnotePr>
  <w:endnotePr>
    <w:endnote w:id="-1"/>
    <w:endnote w:id="0"/>
  </w:endnotePr>
  <w:compat/>
  <w:rsids>
    <w:rsidRoot w:val="00235FCD"/>
    <w:rsid w:val="00032CBC"/>
    <w:rsid w:val="00067877"/>
    <w:rsid w:val="000A4145"/>
    <w:rsid w:val="000F62B8"/>
    <w:rsid w:val="00112E69"/>
    <w:rsid w:val="0018145E"/>
    <w:rsid w:val="0018619C"/>
    <w:rsid w:val="001C36D1"/>
    <w:rsid w:val="001E2C42"/>
    <w:rsid w:val="001E34E6"/>
    <w:rsid w:val="00235FCD"/>
    <w:rsid w:val="002436B8"/>
    <w:rsid w:val="00271FE4"/>
    <w:rsid w:val="002876D9"/>
    <w:rsid w:val="002D432D"/>
    <w:rsid w:val="003A1BD1"/>
    <w:rsid w:val="003A6DD0"/>
    <w:rsid w:val="003F3346"/>
    <w:rsid w:val="0047206F"/>
    <w:rsid w:val="00473CF5"/>
    <w:rsid w:val="0047604A"/>
    <w:rsid w:val="00490DC0"/>
    <w:rsid w:val="00492A6A"/>
    <w:rsid w:val="004F2F37"/>
    <w:rsid w:val="00500F10"/>
    <w:rsid w:val="00523DFF"/>
    <w:rsid w:val="005329C6"/>
    <w:rsid w:val="005A3A19"/>
    <w:rsid w:val="005E39CB"/>
    <w:rsid w:val="005F3D22"/>
    <w:rsid w:val="00610F54"/>
    <w:rsid w:val="006342E2"/>
    <w:rsid w:val="00642CB6"/>
    <w:rsid w:val="0064791F"/>
    <w:rsid w:val="00663A9B"/>
    <w:rsid w:val="006A35F1"/>
    <w:rsid w:val="006B5ED0"/>
    <w:rsid w:val="0071718C"/>
    <w:rsid w:val="007C1DE0"/>
    <w:rsid w:val="008372B7"/>
    <w:rsid w:val="009009E2"/>
    <w:rsid w:val="00912F6E"/>
    <w:rsid w:val="00925D2C"/>
    <w:rsid w:val="00993BB1"/>
    <w:rsid w:val="009C4825"/>
    <w:rsid w:val="00A21DD7"/>
    <w:rsid w:val="00A7687A"/>
    <w:rsid w:val="00AF04C2"/>
    <w:rsid w:val="00B12562"/>
    <w:rsid w:val="00B61DB8"/>
    <w:rsid w:val="00C014C8"/>
    <w:rsid w:val="00C0284D"/>
    <w:rsid w:val="00C30250"/>
    <w:rsid w:val="00C3679D"/>
    <w:rsid w:val="00C45140"/>
    <w:rsid w:val="00CE0CA9"/>
    <w:rsid w:val="00CF20E2"/>
    <w:rsid w:val="00D04A38"/>
    <w:rsid w:val="00D82C44"/>
    <w:rsid w:val="00DB68D7"/>
    <w:rsid w:val="00E07BAA"/>
    <w:rsid w:val="00E651D3"/>
    <w:rsid w:val="00E913B8"/>
    <w:rsid w:val="00EE23DA"/>
    <w:rsid w:val="00F043F7"/>
    <w:rsid w:val="00F15FCF"/>
    <w:rsid w:val="00F24B7B"/>
    <w:rsid w:val="00F37535"/>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7352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User_13</cp:lastModifiedBy>
  <cp:revision>4</cp:revision>
  <cp:lastPrinted>2018-09-27T08:40:00Z</cp:lastPrinted>
  <dcterms:created xsi:type="dcterms:W3CDTF">2018-11-23T08:50:00Z</dcterms:created>
  <dcterms:modified xsi:type="dcterms:W3CDTF">2018-11-23T08:53:00Z</dcterms:modified>
</cp:coreProperties>
</file>